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CE" w:rsidRDefault="00821821">
      <w:pPr>
        <w:keepNext/>
        <w:spacing w:after="145" w:line="360" w:lineRule="auto"/>
        <w:jc w:val="center"/>
        <w:outlineLvl w:val="0"/>
        <w:rPr>
          <w:rFonts w:asciiTheme="majorEastAsia" w:eastAsiaTheme="majorEastAsia" w:hAnsiTheme="majorEastAsia" w:cs="Times New Roman"/>
          <w:bCs/>
          <w:kern w:val="0"/>
          <w:sz w:val="44"/>
          <w:szCs w:val="44"/>
        </w:rPr>
      </w:pPr>
      <w:r>
        <w:rPr>
          <w:rFonts w:asciiTheme="majorEastAsia" w:eastAsiaTheme="majorEastAsia" w:hAnsiTheme="majorEastAsia" w:cs="Times New Roman" w:hint="eastAsia"/>
          <w:bCs/>
          <w:kern w:val="0"/>
          <w:sz w:val="44"/>
          <w:szCs w:val="44"/>
        </w:rPr>
        <w:t>采购需求</w:t>
      </w:r>
    </w:p>
    <w:p w:rsidR="002E3ACE" w:rsidRDefault="00821821">
      <w:pPr>
        <w:spacing w:line="360" w:lineRule="auto"/>
        <w:ind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项目属性：服务类项目。</w:t>
      </w:r>
    </w:p>
    <w:p w:rsidR="002E3ACE" w:rsidRDefault="00821821">
      <w:pPr>
        <w:spacing w:line="360" w:lineRule="auto"/>
        <w:ind w:firstLine="480"/>
        <w:rPr>
          <w:rFonts w:asciiTheme="majorEastAsia" w:eastAsiaTheme="majorEastAsia" w:hAnsiTheme="majorEastAsia" w:cs="Times New Roman"/>
          <w:sz w:val="24"/>
          <w:szCs w:val="24"/>
          <w:u w:val="single"/>
        </w:rPr>
      </w:pPr>
      <w:r>
        <w:rPr>
          <w:rFonts w:asciiTheme="majorEastAsia" w:eastAsiaTheme="majorEastAsia" w:hAnsiTheme="majorEastAsia" w:cs="Times New Roman" w:hint="eastAsia"/>
          <w:sz w:val="24"/>
          <w:szCs w:val="24"/>
        </w:rPr>
        <w:t>本项目采购标的对应的中小企业划分标准所属行业：</w:t>
      </w:r>
      <w:r>
        <w:rPr>
          <w:rFonts w:asciiTheme="majorEastAsia" w:eastAsiaTheme="majorEastAsia" w:hAnsiTheme="majorEastAsia" w:cs="Times New Roman" w:hint="eastAsia"/>
          <w:sz w:val="24"/>
          <w:szCs w:val="24"/>
          <w:u w:val="single"/>
        </w:rPr>
        <w:t>其他未列明行业</w:t>
      </w:r>
    </w:p>
    <w:p w:rsidR="002E3ACE" w:rsidRDefault="00821821">
      <w:pPr>
        <w:spacing w:line="360" w:lineRule="auto"/>
        <w:ind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本项目</w:t>
      </w:r>
      <w:r>
        <w:rPr>
          <w:rFonts w:asciiTheme="majorEastAsia" w:eastAsiaTheme="majorEastAsia" w:hAnsiTheme="majorEastAsia" w:cs="Times New Roman" w:hint="eastAsia"/>
          <w:sz w:val="24"/>
          <w:szCs w:val="24"/>
          <w:u w:val="single"/>
        </w:rPr>
        <w:t>不接受</w:t>
      </w:r>
      <w:r>
        <w:rPr>
          <w:rFonts w:asciiTheme="majorEastAsia" w:eastAsiaTheme="majorEastAsia" w:hAnsiTheme="majorEastAsia" w:cs="Times New Roman" w:hint="eastAsia"/>
          <w:sz w:val="24"/>
          <w:szCs w:val="24"/>
        </w:rPr>
        <w:t>进口产品。</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一、项目概况</w:t>
      </w:r>
    </w:p>
    <w:p w:rsidR="002E3ACE" w:rsidRDefault="00821821">
      <w:pPr>
        <w:tabs>
          <w:tab w:val="left" w:pos="2918"/>
        </w:tabs>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1、项目简介</w:t>
      </w:r>
      <w:r>
        <w:rPr>
          <w:rFonts w:asciiTheme="majorEastAsia" w:eastAsiaTheme="majorEastAsia" w:hAnsiTheme="majorEastAsia" w:cs="Times New Roman" w:hint="eastAsia"/>
          <w:sz w:val="24"/>
          <w:szCs w:val="24"/>
        </w:rPr>
        <w:tab/>
      </w:r>
    </w:p>
    <w:p w:rsidR="002E3ACE" w:rsidRDefault="00821821">
      <w:pPr>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泗阳县民政局拟对泗阳县户籍的重度失能特困老人约100人（采购2家中标供应商，每家</w:t>
      </w:r>
      <w:proofErr w:type="gramStart"/>
      <w:r>
        <w:rPr>
          <w:rFonts w:asciiTheme="majorEastAsia" w:eastAsiaTheme="majorEastAsia" w:hAnsiTheme="majorEastAsia" w:cs="Times New Roman" w:hint="eastAsia"/>
          <w:sz w:val="24"/>
          <w:szCs w:val="24"/>
        </w:rPr>
        <w:t>供养商供养</w:t>
      </w:r>
      <w:proofErr w:type="gramEnd"/>
      <w:r>
        <w:rPr>
          <w:rFonts w:asciiTheme="majorEastAsia" w:eastAsiaTheme="majorEastAsia" w:hAnsiTheme="majorEastAsia" w:cs="Times New Roman" w:hint="eastAsia"/>
          <w:sz w:val="24"/>
          <w:szCs w:val="24"/>
        </w:rPr>
        <w:t>约50人）进行集中护理采购。护理内容主要包括清洁照料、睡眠照料、衣食照料、排泄照料、卧位和安全照料、病情观察、心理安慰、康复照护、临终关怀等，保障重度失能特困老人基本生存安全和生命尊严。</w:t>
      </w:r>
    </w:p>
    <w:p w:rsidR="002E3ACE" w:rsidRDefault="00821821">
      <w:pPr>
        <w:numPr>
          <w:ilvl w:val="0"/>
          <w:numId w:val="1"/>
        </w:numPr>
        <w:spacing w:line="360" w:lineRule="auto"/>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合同履行期限：18个月。</w:t>
      </w:r>
    </w:p>
    <w:p w:rsidR="002E3ACE" w:rsidRDefault="00821821">
      <w:pPr>
        <w:snapToGrid w:val="0"/>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r>
        <w:rPr>
          <w:rFonts w:asciiTheme="majorEastAsia" w:eastAsiaTheme="majorEastAsia" w:hAnsiTheme="majorEastAsia" w:cs="Times New Roman"/>
          <w:bCs/>
          <w:sz w:val="24"/>
          <w:szCs w:val="24"/>
        </w:rPr>
        <w:t>费用构成</w:t>
      </w:r>
      <w:bookmarkStart w:id="0" w:name="OLE_LINK1"/>
      <w:bookmarkStart w:id="1" w:name="OLE_LINK2"/>
    </w:p>
    <w:tbl>
      <w:tblPr>
        <w:tblStyle w:val="19"/>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
      <w:tblGrid>
        <w:gridCol w:w="1761"/>
        <w:gridCol w:w="3490"/>
        <w:gridCol w:w="4601"/>
      </w:tblGrid>
      <w:tr w:rsidR="002E3ACE">
        <w:trPr>
          <w:trHeight w:val="730"/>
          <w:jc w:val="center"/>
        </w:trPr>
        <w:tc>
          <w:tcPr>
            <w:tcW w:w="893" w:type="pct"/>
            <w:tcBorders>
              <w:top w:val="single" w:sz="4" w:space="0" w:color="auto"/>
              <w:left w:val="single" w:sz="4" w:space="0" w:color="auto"/>
              <w:bottom w:val="single" w:sz="4" w:space="0" w:color="auto"/>
              <w:right w:val="single" w:sz="4" w:space="0" w:color="auto"/>
            </w:tcBorders>
            <w:vAlign w:val="center"/>
          </w:tcPr>
          <w:p w:rsidR="002E3ACE" w:rsidRDefault="00821821">
            <w:pPr>
              <w:jc w:val="center"/>
              <w:rPr>
                <w:rFonts w:asciiTheme="majorEastAsia" w:eastAsiaTheme="majorEastAsia" w:hAnsiTheme="majorEastAsia" w:cs="Times New Roman"/>
                <w:kern w:val="0"/>
                <w:sz w:val="20"/>
                <w:szCs w:val="21"/>
                <w:highlight w:val="lightGray"/>
              </w:rPr>
            </w:pPr>
            <w:r>
              <w:rPr>
                <w:rFonts w:asciiTheme="majorEastAsia" w:eastAsiaTheme="majorEastAsia" w:hAnsiTheme="majorEastAsia" w:cs="宋体"/>
                <w:kern w:val="0"/>
                <w:sz w:val="20"/>
                <w:szCs w:val="21"/>
              </w:rPr>
              <w:t>序号</w:t>
            </w:r>
          </w:p>
        </w:tc>
        <w:tc>
          <w:tcPr>
            <w:tcW w:w="4106" w:type="pct"/>
            <w:gridSpan w:val="2"/>
            <w:tcBorders>
              <w:top w:val="single" w:sz="4" w:space="0" w:color="auto"/>
              <w:left w:val="single" w:sz="4" w:space="0" w:color="auto"/>
              <w:bottom w:val="single" w:sz="4" w:space="0" w:color="auto"/>
              <w:right w:val="single" w:sz="4" w:space="0" w:color="auto"/>
            </w:tcBorders>
            <w:vAlign w:val="center"/>
          </w:tcPr>
          <w:p w:rsidR="002E3ACE" w:rsidRDefault="00821821">
            <w:pPr>
              <w:jc w:val="center"/>
              <w:rPr>
                <w:rFonts w:asciiTheme="majorEastAsia" w:eastAsiaTheme="majorEastAsia" w:hAnsiTheme="majorEastAsia" w:cs="Times New Roman"/>
                <w:kern w:val="0"/>
                <w:sz w:val="20"/>
                <w:szCs w:val="21"/>
                <w:highlight w:val="lightGray"/>
              </w:rPr>
            </w:pPr>
            <w:r>
              <w:rPr>
                <w:rFonts w:asciiTheme="majorEastAsia" w:eastAsiaTheme="majorEastAsia" w:hAnsiTheme="majorEastAsia" w:cs="Times New Roman"/>
                <w:kern w:val="0"/>
                <w:sz w:val="20"/>
                <w:szCs w:val="21"/>
              </w:rPr>
              <w:t>202</w:t>
            </w:r>
            <w:r>
              <w:rPr>
                <w:rFonts w:asciiTheme="majorEastAsia" w:eastAsiaTheme="majorEastAsia" w:hAnsiTheme="majorEastAsia" w:cs="Calibri"/>
                <w:kern w:val="0"/>
                <w:sz w:val="20"/>
                <w:szCs w:val="21"/>
              </w:rPr>
              <w:t>5</w:t>
            </w:r>
            <w:r>
              <w:rPr>
                <w:rFonts w:asciiTheme="majorEastAsia" w:eastAsiaTheme="majorEastAsia" w:hAnsiTheme="majorEastAsia" w:cs="Times New Roman"/>
                <w:kern w:val="0"/>
                <w:sz w:val="20"/>
                <w:szCs w:val="21"/>
              </w:rPr>
              <w:t>.</w:t>
            </w:r>
            <w:r>
              <w:rPr>
                <w:rFonts w:asciiTheme="majorEastAsia" w:eastAsiaTheme="majorEastAsia" w:hAnsiTheme="majorEastAsia" w:cs="Calibri"/>
                <w:kern w:val="0"/>
                <w:sz w:val="20"/>
                <w:szCs w:val="21"/>
              </w:rPr>
              <w:t>01</w:t>
            </w:r>
            <w:r>
              <w:rPr>
                <w:rFonts w:asciiTheme="majorEastAsia" w:eastAsiaTheme="majorEastAsia" w:hAnsiTheme="majorEastAsia" w:cs="Times New Roman"/>
                <w:kern w:val="0"/>
                <w:sz w:val="20"/>
                <w:szCs w:val="21"/>
              </w:rPr>
              <w:t>.</w:t>
            </w:r>
            <w:r>
              <w:rPr>
                <w:rFonts w:asciiTheme="majorEastAsia" w:eastAsiaTheme="majorEastAsia" w:hAnsiTheme="majorEastAsia" w:cs="Calibri"/>
                <w:kern w:val="0"/>
                <w:sz w:val="20"/>
                <w:szCs w:val="21"/>
              </w:rPr>
              <w:t>01</w:t>
            </w:r>
            <w:r>
              <w:rPr>
                <w:rFonts w:asciiTheme="majorEastAsia" w:eastAsiaTheme="majorEastAsia" w:hAnsiTheme="majorEastAsia" w:cs="Times New Roman"/>
                <w:kern w:val="0"/>
                <w:sz w:val="20"/>
                <w:szCs w:val="21"/>
              </w:rPr>
              <w:t>-202</w:t>
            </w:r>
            <w:r>
              <w:rPr>
                <w:rFonts w:asciiTheme="majorEastAsia" w:eastAsiaTheme="majorEastAsia" w:hAnsiTheme="majorEastAsia" w:cs="Calibri"/>
                <w:kern w:val="0"/>
                <w:sz w:val="20"/>
                <w:szCs w:val="21"/>
              </w:rPr>
              <w:t>6</w:t>
            </w:r>
            <w:r>
              <w:rPr>
                <w:rFonts w:asciiTheme="majorEastAsia" w:eastAsiaTheme="majorEastAsia" w:hAnsiTheme="majorEastAsia" w:cs="Times New Roman"/>
                <w:kern w:val="0"/>
                <w:sz w:val="20"/>
                <w:szCs w:val="21"/>
              </w:rPr>
              <w:t>.</w:t>
            </w:r>
            <w:r>
              <w:rPr>
                <w:rFonts w:asciiTheme="majorEastAsia" w:eastAsiaTheme="majorEastAsia" w:hAnsiTheme="majorEastAsia" w:cs="Times New Roman" w:hint="eastAsia"/>
                <w:kern w:val="0"/>
                <w:sz w:val="20"/>
                <w:szCs w:val="21"/>
              </w:rPr>
              <w:t>06</w:t>
            </w:r>
            <w:r>
              <w:rPr>
                <w:rFonts w:asciiTheme="majorEastAsia" w:eastAsiaTheme="majorEastAsia" w:hAnsiTheme="majorEastAsia" w:cs="Times New Roman"/>
                <w:kern w:val="0"/>
                <w:sz w:val="20"/>
                <w:szCs w:val="21"/>
              </w:rPr>
              <w:t>.</w:t>
            </w:r>
            <w:r>
              <w:rPr>
                <w:rFonts w:asciiTheme="majorEastAsia" w:eastAsiaTheme="majorEastAsia" w:hAnsiTheme="majorEastAsia" w:cs="Times New Roman" w:hint="eastAsia"/>
                <w:kern w:val="0"/>
                <w:sz w:val="20"/>
                <w:szCs w:val="21"/>
              </w:rPr>
              <w:t>30（18个月）</w:t>
            </w:r>
          </w:p>
        </w:tc>
      </w:tr>
      <w:tr w:rsidR="002E3ACE">
        <w:trPr>
          <w:trHeight w:val="730"/>
          <w:jc w:val="center"/>
        </w:trPr>
        <w:tc>
          <w:tcPr>
            <w:tcW w:w="893" w:type="pct"/>
            <w:tcBorders>
              <w:top w:val="single" w:sz="4" w:space="0" w:color="auto"/>
              <w:left w:val="single" w:sz="4" w:space="0" w:color="auto"/>
              <w:bottom w:val="single" w:sz="4" w:space="0" w:color="auto"/>
              <w:right w:val="single" w:sz="4" w:space="0" w:color="auto"/>
            </w:tcBorders>
            <w:vAlign w:val="center"/>
          </w:tcPr>
          <w:p w:rsidR="002E3ACE" w:rsidRDefault="00821821">
            <w:pPr>
              <w:jc w:val="center"/>
              <w:rPr>
                <w:rFonts w:asciiTheme="majorEastAsia" w:eastAsiaTheme="majorEastAsia" w:hAnsiTheme="majorEastAsia" w:cs="Times New Roman"/>
                <w:kern w:val="0"/>
                <w:sz w:val="20"/>
                <w:szCs w:val="21"/>
                <w:highlight w:val="lightGray"/>
              </w:rPr>
            </w:pPr>
            <w:r>
              <w:rPr>
                <w:rFonts w:asciiTheme="majorEastAsia" w:eastAsiaTheme="majorEastAsia" w:hAnsiTheme="majorEastAsia" w:cs="Times New Roman"/>
                <w:kern w:val="0"/>
                <w:sz w:val="20"/>
                <w:szCs w:val="21"/>
              </w:rPr>
              <w:t>1</w:t>
            </w:r>
          </w:p>
        </w:tc>
        <w:tc>
          <w:tcPr>
            <w:tcW w:w="1771" w:type="pct"/>
            <w:tcBorders>
              <w:top w:val="single" w:sz="4" w:space="0" w:color="auto"/>
              <w:left w:val="single" w:sz="4" w:space="0" w:color="auto"/>
              <w:bottom w:val="single" w:sz="4" w:space="0" w:color="auto"/>
              <w:right w:val="single" w:sz="4" w:space="0" w:color="auto"/>
            </w:tcBorders>
            <w:vAlign w:val="center"/>
          </w:tcPr>
          <w:p w:rsidR="002E3ACE" w:rsidRDefault="00821821">
            <w:pPr>
              <w:jc w:val="center"/>
              <w:rPr>
                <w:rFonts w:asciiTheme="majorEastAsia" w:eastAsiaTheme="majorEastAsia" w:hAnsiTheme="majorEastAsia" w:cs="Times New Roman"/>
                <w:kern w:val="0"/>
                <w:sz w:val="20"/>
                <w:szCs w:val="21"/>
                <w:highlight w:val="lightGray"/>
              </w:rPr>
            </w:pPr>
            <w:r>
              <w:rPr>
                <w:rFonts w:asciiTheme="majorEastAsia" w:eastAsiaTheme="majorEastAsia" w:hAnsiTheme="majorEastAsia" w:cs="宋体"/>
                <w:kern w:val="0"/>
                <w:sz w:val="20"/>
                <w:szCs w:val="21"/>
              </w:rPr>
              <w:t>基本伙食费</w:t>
            </w:r>
          </w:p>
        </w:tc>
        <w:tc>
          <w:tcPr>
            <w:tcW w:w="2334" w:type="pct"/>
            <w:tcBorders>
              <w:top w:val="single" w:sz="4" w:space="0" w:color="auto"/>
              <w:left w:val="single" w:sz="4" w:space="0" w:color="auto"/>
              <w:bottom w:val="single" w:sz="4" w:space="0" w:color="auto"/>
              <w:right w:val="single" w:sz="4" w:space="0" w:color="auto"/>
            </w:tcBorders>
            <w:vAlign w:val="center"/>
          </w:tcPr>
          <w:p w:rsidR="002E3ACE" w:rsidRDefault="00821821">
            <w:pPr>
              <w:jc w:val="center"/>
              <w:rPr>
                <w:rFonts w:asciiTheme="majorEastAsia" w:eastAsiaTheme="majorEastAsia" w:hAnsiTheme="majorEastAsia" w:cs="Times New Roman"/>
                <w:kern w:val="0"/>
                <w:sz w:val="20"/>
                <w:szCs w:val="21"/>
                <w:highlight w:val="lightGray"/>
              </w:rPr>
            </w:pPr>
            <w:r>
              <w:rPr>
                <w:rFonts w:asciiTheme="majorEastAsia" w:eastAsiaTheme="majorEastAsia" w:hAnsiTheme="majorEastAsia" w:cs="宋体"/>
                <w:kern w:val="0"/>
                <w:sz w:val="20"/>
                <w:szCs w:val="21"/>
              </w:rPr>
              <w:t>服务费</w:t>
            </w:r>
          </w:p>
        </w:tc>
      </w:tr>
      <w:tr w:rsidR="002E3ACE">
        <w:trPr>
          <w:trHeight w:val="752"/>
          <w:jc w:val="center"/>
        </w:trPr>
        <w:tc>
          <w:tcPr>
            <w:tcW w:w="893" w:type="pct"/>
            <w:tcBorders>
              <w:top w:val="single" w:sz="4" w:space="0" w:color="auto"/>
              <w:left w:val="single" w:sz="4" w:space="0" w:color="auto"/>
              <w:bottom w:val="single" w:sz="4" w:space="0" w:color="auto"/>
              <w:right w:val="single" w:sz="4" w:space="0" w:color="auto"/>
            </w:tcBorders>
            <w:vAlign w:val="center"/>
          </w:tcPr>
          <w:p w:rsidR="002E3ACE" w:rsidRDefault="00821821">
            <w:pPr>
              <w:jc w:val="center"/>
              <w:rPr>
                <w:rFonts w:asciiTheme="majorEastAsia" w:eastAsiaTheme="majorEastAsia" w:hAnsiTheme="majorEastAsia" w:cs="Times New Roman"/>
                <w:kern w:val="0"/>
                <w:sz w:val="20"/>
                <w:szCs w:val="21"/>
                <w:highlight w:val="lightGray"/>
              </w:rPr>
            </w:pPr>
            <w:r>
              <w:rPr>
                <w:rFonts w:asciiTheme="majorEastAsia" w:eastAsiaTheme="majorEastAsia" w:hAnsiTheme="majorEastAsia" w:cs="Times New Roman"/>
                <w:kern w:val="0"/>
                <w:sz w:val="20"/>
                <w:szCs w:val="21"/>
              </w:rPr>
              <w:t>2</w:t>
            </w:r>
          </w:p>
        </w:tc>
        <w:tc>
          <w:tcPr>
            <w:tcW w:w="1771" w:type="pct"/>
            <w:tcBorders>
              <w:top w:val="single" w:sz="4" w:space="0" w:color="auto"/>
              <w:left w:val="single" w:sz="4" w:space="0" w:color="auto"/>
              <w:bottom w:val="single" w:sz="4" w:space="0" w:color="auto"/>
              <w:right w:val="single" w:sz="4" w:space="0" w:color="auto"/>
            </w:tcBorders>
            <w:vAlign w:val="center"/>
          </w:tcPr>
          <w:p w:rsidR="002E3ACE" w:rsidRDefault="00821821">
            <w:pPr>
              <w:jc w:val="center"/>
              <w:rPr>
                <w:rFonts w:asciiTheme="majorEastAsia" w:eastAsiaTheme="majorEastAsia" w:hAnsiTheme="majorEastAsia" w:cs="Times New Roman"/>
                <w:kern w:val="0"/>
                <w:sz w:val="20"/>
                <w:szCs w:val="21"/>
                <w:highlight w:val="lightGray"/>
              </w:rPr>
            </w:pPr>
            <w:r>
              <w:rPr>
                <w:rFonts w:asciiTheme="majorEastAsia" w:eastAsiaTheme="majorEastAsia" w:hAnsiTheme="majorEastAsia" w:cs="Calibri"/>
                <w:kern w:val="0"/>
                <w:sz w:val="20"/>
                <w:szCs w:val="21"/>
              </w:rPr>
              <w:t>420</w:t>
            </w:r>
            <w:r>
              <w:rPr>
                <w:rFonts w:asciiTheme="majorEastAsia" w:eastAsiaTheme="majorEastAsia" w:hAnsiTheme="majorEastAsia" w:cs="Times New Roman"/>
                <w:kern w:val="0"/>
                <w:sz w:val="20"/>
                <w:szCs w:val="21"/>
              </w:rPr>
              <w:t>/</w:t>
            </w:r>
            <w:r>
              <w:rPr>
                <w:rFonts w:asciiTheme="majorEastAsia" w:eastAsiaTheme="majorEastAsia" w:hAnsiTheme="majorEastAsia" w:cs="宋体"/>
                <w:kern w:val="0"/>
                <w:sz w:val="20"/>
                <w:szCs w:val="21"/>
              </w:rPr>
              <w:t>月</w:t>
            </w:r>
          </w:p>
        </w:tc>
        <w:tc>
          <w:tcPr>
            <w:tcW w:w="2334" w:type="pct"/>
            <w:tcBorders>
              <w:top w:val="single" w:sz="4" w:space="0" w:color="auto"/>
              <w:left w:val="single" w:sz="4" w:space="0" w:color="auto"/>
              <w:bottom w:val="single" w:sz="4" w:space="0" w:color="auto"/>
              <w:right w:val="single" w:sz="4" w:space="0" w:color="auto"/>
            </w:tcBorders>
            <w:vAlign w:val="center"/>
          </w:tcPr>
          <w:p w:rsidR="002E3ACE" w:rsidRDefault="00821821">
            <w:pPr>
              <w:jc w:val="center"/>
              <w:rPr>
                <w:rFonts w:asciiTheme="majorEastAsia" w:eastAsiaTheme="majorEastAsia" w:hAnsiTheme="majorEastAsia" w:cs="Times New Roman"/>
                <w:kern w:val="0"/>
                <w:sz w:val="20"/>
                <w:szCs w:val="21"/>
                <w:highlight w:val="lightGray"/>
              </w:rPr>
            </w:pPr>
            <w:r>
              <w:rPr>
                <w:rFonts w:asciiTheme="majorEastAsia" w:eastAsiaTheme="majorEastAsia" w:hAnsiTheme="majorEastAsia" w:cs="Times New Roman"/>
                <w:kern w:val="0"/>
                <w:sz w:val="20"/>
                <w:szCs w:val="21"/>
              </w:rPr>
              <w:t>1</w:t>
            </w:r>
            <w:r>
              <w:rPr>
                <w:rFonts w:asciiTheme="majorEastAsia" w:eastAsiaTheme="majorEastAsia" w:hAnsiTheme="majorEastAsia" w:cs="Calibri"/>
                <w:kern w:val="0"/>
                <w:sz w:val="20"/>
                <w:szCs w:val="21"/>
              </w:rPr>
              <w:t>360</w:t>
            </w:r>
            <w:r>
              <w:rPr>
                <w:rFonts w:asciiTheme="majorEastAsia" w:eastAsiaTheme="majorEastAsia" w:hAnsiTheme="majorEastAsia" w:cs="Times New Roman"/>
                <w:kern w:val="0"/>
                <w:sz w:val="20"/>
                <w:szCs w:val="21"/>
              </w:rPr>
              <w:t>/</w:t>
            </w:r>
            <w:r>
              <w:rPr>
                <w:rFonts w:asciiTheme="majorEastAsia" w:eastAsiaTheme="majorEastAsia" w:hAnsiTheme="majorEastAsia" w:cs="宋体"/>
                <w:kern w:val="0"/>
                <w:sz w:val="20"/>
                <w:szCs w:val="21"/>
              </w:rPr>
              <w:t>月</w:t>
            </w:r>
          </w:p>
        </w:tc>
      </w:tr>
    </w:tbl>
    <w:bookmarkEnd w:id="0"/>
    <w:bookmarkEnd w:id="1"/>
    <w:p w:rsidR="002E3ACE" w:rsidRDefault="00821821">
      <w:pPr>
        <w:spacing w:beforeLines="50" w:before="157"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宋体" w:hint="eastAsia"/>
          <w:bCs/>
          <w:sz w:val="24"/>
          <w:szCs w:val="24"/>
        </w:rPr>
        <w:t>【例：</w:t>
      </w:r>
      <w:r>
        <w:rPr>
          <w:rFonts w:asciiTheme="majorEastAsia" w:eastAsiaTheme="majorEastAsia" w:hAnsiTheme="majorEastAsia" w:cs="Times New Roman"/>
          <w:sz w:val="24"/>
          <w:szCs w:val="24"/>
        </w:rPr>
        <w:t>2025</w:t>
      </w:r>
      <w:r>
        <w:rPr>
          <w:rFonts w:asciiTheme="majorEastAsia" w:eastAsiaTheme="majorEastAsia" w:hAnsiTheme="majorEastAsia" w:cs="宋体" w:hint="eastAsia"/>
          <w:sz w:val="24"/>
          <w:szCs w:val="24"/>
        </w:rPr>
        <w:t>年</w:t>
      </w:r>
      <w:r>
        <w:rPr>
          <w:rFonts w:asciiTheme="majorEastAsia" w:eastAsiaTheme="majorEastAsia" w:hAnsiTheme="majorEastAsia" w:cs="Times New Roman"/>
          <w:sz w:val="24"/>
          <w:szCs w:val="24"/>
        </w:rPr>
        <w:t>7</w:t>
      </w:r>
      <w:r>
        <w:rPr>
          <w:rFonts w:asciiTheme="majorEastAsia" w:eastAsiaTheme="majorEastAsia" w:hAnsiTheme="majorEastAsia" w:cs="宋体" w:hint="eastAsia"/>
          <w:sz w:val="24"/>
          <w:szCs w:val="24"/>
        </w:rPr>
        <w:t>月</w:t>
      </w:r>
      <w:r>
        <w:rPr>
          <w:rFonts w:asciiTheme="majorEastAsia" w:eastAsiaTheme="majorEastAsia" w:hAnsiTheme="majorEastAsia" w:cs="Times New Roman"/>
          <w:sz w:val="24"/>
          <w:szCs w:val="24"/>
        </w:rPr>
        <w:t>1</w:t>
      </w:r>
      <w:r>
        <w:rPr>
          <w:rFonts w:asciiTheme="majorEastAsia" w:eastAsiaTheme="majorEastAsia" w:hAnsiTheme="majorEastAsia" w:cs="宋体" w:hint="eastAsia"/>
          <w:sz w:val="24"/>
          <w:szCs w:val="24"/>
        </w:rPr>
        <w:t>日后如基本伙食低于上级文件要求的，中标单位按照上级文件要求执行。</w:t>
      </w:r>
      <w:r>
        <w:rPr>
          <w:rFonts w:asciiTheme="majorEastAsia" w:eastAsiaTheme="majorEastAsia" w:hAnsiTheme="majorEastAsia" w:cs="宋体"/>
          <w:bCs/>
          <w:sz w:val="24"/>
          <w:szCs w:val="24"/>
        </w:rPr>
        <w:t>】</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注：1、请各投标单位根据每周食谱详细列出基本伙食费和每月服务人员、服务费的组成。</w:t>
      </w:r>
    </w:p>
    <w:p w:rsidR="002E3ACE" w:rsidRDefault="00821821">
      <w:pPr>
        <w:spacing w:line="480" w:lineRule="exact"/>
        <w:ind w:firstLineChars="200" w:firstLine="480"/>
        <w:rPr>
          <w:rFonts w:asciiTheme="majorEastAsia" w:eastAsiaTheme="majorEastAsia" w:hAnsiTheme="majorEastAsia" w:cs="Times New Roman"/>
          <w:kern w:val="0"/>
          <w:szCs w:val="21"/>
        </w:rPr>
      </w:pPr>
      <w:r>
        <w:rPr>
          <w:rFonts w:asciiTheme="majorEastAsia" w:eastAsiaTheme="majorEastAsia" w:hAnsiTheme="majorEastAsia" w:cs="Times New Roman" w:hint="eastAsia"/>
          <w:bCs/>
          <w:sz w:val="24"/>
          <w:szCs w:val="24"/>
        </w:rPr>
        <w:t>2、中标人投标报价</w:t>
      </w:r>
      <w:proofErr w:type="gramStart"/>
      <w:r>
        <w:rPr>
          <w:rFonts w:asciiTheme="majorEastAsia" w:eastAsiaTheme="majorEastAsia" w:hAnsiTheme="majorEastAsia" w:cs="Times New Roman" w:hint="eastAsia"/>
          <w:bCs/>
          <w:sz w:val="24"/>
          <w:szCs w:val="24"/>
        </w:rPr>
        <w:t>中含前服务</w:t>
      </w:r>
      <w:proofErr w:type="gramEnd"/>
      <w:r>
        <w:rPr>
          <w:rFonts w:asciiTheme="majorEastAsia" w:eastAsiaTheme="majorEastAsia" w:hAnsiTheme="majorEastAsia" w:cs="Times New Roman" w:hint="eastAsia"/>
          <w:bCs/>
          <w:sz w:val="24"/>
          <w:szCs w:val="24"/>
        </w:rPr>
        <w:t>机构延期服务费用，中标后应当按实计算补给前服务机构。</w:t>
      </w:r>
    </w:p>
    <w:p w:rsidR="002E3ACE" w:rsidRDefault="00821821">
      <w:pPr>
        <w:spacing w:line="480" w:lineRule="exact"/>
        <w:rPr>
          <w:rFonts w:asciiTheme="majorEastAsia" w:eastAsiaTheme="majorEastAsia" w:hAnsiTheme="majorEastAsia" w:cs="Times New Roman"/>
          <w:kern w:val="0"/>
          <w:sz w:val="32"/>
          <w:szCs w:val="32"/>
        </w:rPr>
      </w:pPr>
      <w:r>
        <w:rPr>
          <w:rFonts w:asciiTheme="majorEastAsia" w:eastAsiaTheme="majorEastAsia" w:hAnsiTheme="majorEastAsia" w:cs="Times New Roman" w:hint="eastAsia"/>
          <w:bCs/>
          <w:kern w:val="0"/>
          <w:sz w:val="24"/>
          <w:szCs w:val="24"/>
        </w:rPr>
        <w:t xml:space="preserve">    3、本项目总费用据实计算，总费用=（基本伙食费+服务费）*实际服务人数*实际服务月数。</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 xml:space="preserve">二、付款方式  </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预付款：合同金额的10%，合同签订后按规定支付；</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进度款：剩余按月拨付特困供养经费，年终拨付差额部分。采购人自收到供应商发票后10个工作日内</w:t>
      </w:r>
      <w:r>
        <w:rPr>
          <w:rFonts w:asciiTheme="majorEastAsia" w:eastAsiaTheme="majorEastAsia" w:hAnsiTheme="majorEastAsia" w:cs="Times New Roman" w:hint="eastAsia"/>
          <w:bCs/>
          <w:kern w:val="0"/>
          <w:sz w:val="24"/>
          <w:szCs w:val="24"/>
        </w:rPr>
        <w:t>履行拨付服务费手续</w:t>
      </w:r>
      <w:r>
        <w:rPr>
          <w:rFonts w:asciiTheme="majorEastAsia" w:eastAsiaTheme="majorEastAsia" w:hAnsiTheme="majorEastAsia" w:cs="Times New Roman" w:hint="eastAsia"/>
          <w:sz w:val="24"/>
          <w:szCs w:val="24"/>
        </w:rPr>
        <w:t>。</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（注：在签订合同时，供应商明确表示无需预付款或者主动要求降低预付款比例的额度，采购人可不适用前述预付款规定。）</w:t>
      </w:r>
    </w:p>
    <w:p w:rsidR="002E3ACE" w:rsidRDefault="00821821">
      <w:pPr>
        <w:spacing w:line="480" w:lineRule="exact"/>
        <w:ind w:firstLineChars="100" w:firstLine="24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三、服务标准和要求</w:t>
      </w:r>
      <w:r>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bCs/>
          <w:sz w:val="24"/>
          <w:szCs w:val="24"/>
        </w:rPr>
        <w:t>“★”</w:t>
      </w:r>
      <w:r>
        <w:rPr>
          <w:rFonts w:asciiTheme="majorEastAsia" w:eastAsiaTheme="majorEastAsia" w:hAnsiTheme="majorEastAsia" w:cs="Times New Roman" w:hint="eastAsia"/>
          <w:sz w:val="24"/>
          <w:szCs w:val="24"/>
        </w:rPr>
        <w:t>为实质性响应部分不接受负偏离，否则按无效标处理。）</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lastRenderedPageBreak/>
        <w:t>[注：</w:t>
      </w:r>
      <w:r>
        <w:rPr>
          <w:rFonts w:asciiTheme="majorEastAsia" w:eastAsiaTheme="majorEastAsia" w:hAnsiTheme="majorEastAsia" w:cs="Times New Roman" w:hint="eastAsia"/>
          <w:kern w:val="0"/>
          <w:sz w:val="24"/>
          <w:szCs w:val="24"/>
        </w:rPr>
        <w:t>供养机构（包括公营、民营）用于供养对象基本伙食的支出不低于特困人员供养标准的50%</w:t>
      </w:r>
      <w:r>
        <w:rPr>
          <w:rFonts w:asciiTheme="majorEastAsia" w:eastAsiaTheme="majorEastAsia" w:hAnsiTheme="majorEastAsia" w:cs="Times New Roman" w:hint="eastAsia"/>
          <w:bCs/>
          <w:kern w:val="0"/>
          <w:sz w:val="24"/>
          <w:szCs w:val="24"/>
        </w:rPr>
        <w:t>（2025年1月的供养标准为839元每月）</w:t>
      </w:r>
      <w:r>
        <w:rPr>
          <w:rFonts w:asciiTheme="majorEastAsia" w:eastAsiaTheme="majorEastAsia" w:hAnsiTheme="majorEastAsia" w:cs="Times New Roman" w:hint="eastAsia"/>
          <w:kern w:val="0"/>
          <w:sz w:val="24"/>
          <w:szCs w:val="24"/>
        </w:rPr>
        <w:t>，根据本地实际，确定平均每人每月（或每天）基本伙食具体标准，并</w:t>
      </w:r>
      <w:proofErr w:type="gramStart"/>
      <w:r>
        <w:rPr>
          <w:rFonts w:asciiTheme="majorEastAsia" w:eastAsiaTheme="majorEastAsia" w:hAnsiTheme="majorEastAsia" w:cs="Times New Roman" w:hint="eastAsia"/>
          <w:kern w:val="0"/>
          <w:sz w:val="24"/>
          <w:szCs w:val="24"/>
        </w:rPr>
        <w:t>随全市</w:t>
      </w:r>
      <w:proofErr w:type="gramEnd"/>
      <w:r>
        <w:rPr>
          <w:rFonts w:asciiTheme="majorEastAsia" w:eastAsiaTheme="majorEastAsia" w:hAnsiTheme="majorEastAsia" w:cs="Times New Roman" w:hint="eastAsia"/>
          <w:kern w:val="0"/>
          <w:sz w:val="24"/>
          <w:szCs w:val="24"/>
        </w:rPr>
        <w:t>特困人员供养标准提高及时调整。</w:t>
      </w:r>
      <w:r>
        <w:rPr>
          <w:rFonts w:asciiTheme="majorEastAsia" w:eastAsiaTheme="majorEastAsia" w:hAnsiTheme="majorEastAsia" w:cs="Times New Roman" w:hint="eastAsia"/>
          <w:bCs/>
          <w:sz w:val="24"/>
          <w:szCs w:val="24"/>
        </w:rPr>
        <w:t>]</w:t>
      </w:r>
    </w:p>
    <w:p w:rsidR="002E3ACE" w:rsidRDefault="00821821">
      <w:pPr>
        <w:spacing w:line="520" w:lineRule="exact"/>
        <w:ind w:firstLineChars="200" w:firstLine="480"/>
        <w:rPr>
          <w:rFonts w:asciiTheme="majorEastAsia" w:eastAsiaTheme="majorEastAsia" w:hAnsiTheme="majorEastAsia" w:cs="Times New Roman"/>
          <w:kern w:val="0"/>
          <w:szCs w:val="21"/>
        </w:rPr>
      </w:pPr>
      <w:r>
        <w:rPr>
          <w:rFonts w:asciiTheme="majorEastAsia" w:eastAsiaTheme="majorEastAsia" w:hAnsiTheme="majorEastAsia" w:cs="Times New Roman" w:hint="eastAsia"/>
          <w:sz w:val="24"/>
          <w:szCs w:val="24"/>
        </w:rPr>
        <w:t>根据</w:t>
      </w:r>
      <w:proofErr w:type="gramStart"/>
      <w:r>
        <w:rPr>
          <w:rFonts w:asciiTheme="majorEastAsia" w:eastAsiaTheme="majorEastAsia" w:hAnsiTheme="majorEastAsia" w:cs="Times New Roman" w:hint="eastAsia"/>
          <w:sz w:val="24"/>
          <w:szCs w:val="24"/>
        </w:rPr>
        <w:t>泗</w:t>
      </w:r>
      <w:proofErr w:type="gramEnd"/>
      <w:r>
        <w:rPr>
          <w:rFonts w:asciiTheme="majorEastAsia" w:eastAsiaTheme="majorEastAsia" w:hAnsiTheme="majorEastAsia" w:cs="Times New Roman" w:hint="eastAsia"/>
          <w:sz w:val="24"/>
          <w:szCs w:val="24"/>
        </w:rPr>
        <w:t>政办发〔2024〕36号</w:t>
      </w:r>
      <w:r>
        <w:rPr>
          <w:rFonts w:asciiTheme="majorEastAsia" w:eastAsiaTheme="majorEastAsia" w:hAnsiTheme="majorEastAsia" w:cs="宋体" w:hint="eastAsia"/>
          <w:sz w:val="24"/>
          <w:szCs w:val="24"/>
        </w:rPr>
        <w:t>《泗阳县经济困难人员集中照护服务实施方案》</w:t>
      </w:r>
      <w:r>
        <w:rPr>
          <w:rFonts w:asciiTheme="majorEastAsia" w:eastAsiaTheme="majorEastAsia" w:hAnsiTheme="majorEastAsia" w:cs="Times New Roman" w:hint="eastAsia"/>
          <w:sz w:val="24"/>
          <w:szCs w:val="24"/>
        </w:rPr>
        <w:t>、</w:t>
      </w:r>
      <w:proofErr w:type="gramStart"/>
      <w:r>
        <w:rPr>
          <w:rFonts w:asciiTheme="majorEastAsia" w:eastAsiaTheme="majorEastAsia" w:hAnsiTheme="majorEastAsia" w:cs="Times New Roman" w:hint="eastAsia"/>
          <w:sz w:val="24"/>
          <w:szCs w:val="24"/>
        </w:rPr>
        <w:t>泗</w:t>
      </w:r>
      <w:proofErr w:type="gramEnd"/>
      <w:r>
        <w:rPr>
          <w:rFonts w:asciiTheme="majorEastAsia" w:eastAsiaTheme="majorEastAsia" w:hAnsiTheme="majorEastAsia" w:cs="Times New Roman" w:hint="eastAsia"/>
          <w:sz w:val="24"/>
          <w:szCs w:val="24"/>
        </w:rPr>
        <w:t>政</w:t>
      </w:r>
      <w:proofErr w:type="gramStart"/>
      <w:r>
        <w:rPr>
          <w:rFonts w:asciiTheme="majorEastAsia" w:eastAsiaTheme="majorEastAsia" w:hAnsiTheme="majorEastAsia" w:cs="Times New Roman" w:hint="eastAsia"/>
          <w:sz w:val="24"/>
          <w:szCs w:val="24"/>
        </w:rPr>
        <w:t>规</w:t>
      </w:r>
      <w:proofErr w:type="gramEnd"/>
      <w:r>
        <w:rPr>
          <w:rFonts w:asciiTheme="majorEastAsia" w:eastAsiaTheme="majorEastAsia" w:hAnsiTheme="majorEastAsia" w:cs="Times New Roman" w:hint="eastAsia"/>
          <w:sz w:val="24"/>
          <w:szCs w:val="24"/>
        </w:rPr>
        <w:t>发〔2024〕2号文件精神</w:t>
      </w:r>
      <w:r>
        <w:rPr>
          <w:rFonts w:asciiTheme="majorEastAsia" w:eastAsiaTheme="majorEastAsia" w:hAnsiTheme="majorEastAsia" w:cs="Times New Roman" w:hint="eastAsia"/>
          <w:bCs/>
          <w:kern w:val="0"/>
          <w:sz w:val="24"/>
          <w:szCs w:val="24"/>
        </w:rPr>
        <w:t>《泗阳县特困人员分片集中供养办法》</w:t>
      </w:r>
      <w:r>
        <w:rPr>
          <w:rFonts w:asciiTheme="majorEastAsia" w:eastAsiaTheme="majorEastAsia" w:hAnsiTheme="majorEastAsia" w:cs="Times New Roman" w:hint="eastAsia"/>
          <w:sz w:val="24"/>
          <w:szCs w:val="24"/>
        </w:rPr>
        <w:t>、</w:t>
      </w:r>
      <w:proofErr w:type="gramStart"/>
      <w:r>
        <w:rPr>
          <w:rFonts w:asciiTheme="majorEastAsia" w:eastAsiaTheme="majorEastAsia" w:hAnsiTheme="majorEastAsia" w:cs="Times New Roman" w:hint="eastAsia"/>
          <w:sz w:val="24"/>
          <w:szCs w:val="24"/>
        </w:rPr>
        <w:t>宿民发</w:t>
      </w:r>
      <w:proofErr w:type="gramEnd"/>
      <w:r>
        <w:rPr>
          <w:rFonts w:asciiTheme="majorEastAsia" w:eastAsiaTheme="majorEastAsia" w:hAnsiTheme="majorEastAsia" w:cs="Times New Roman" w:hint="eastAsia"/>
          <w:sz w:val="24"/>
          <w:szCs w:val="24"/>
        </w:rPr>
        <w:t>[2021]41号《关于明确集中供养特困人员基本伙食标准的通知》要求，切实做好我县重度失能特困老人集中护理工作，进一步完善兜底保障服务。（</w:t>
      </w:r>
      <w:proofErr w:type="gramStart"/>
      <w:r>
        <w:rPr>
          <w:rFonts w:asciiTheme="majorEastAsia" w:eastAsiaTheme="majorEastAsia" w:hAnsiTheme="majorEastAsia" w:cs="Times New Roman" w:hint="eastAsia"/>
          <w:sz w:val="24"/>
          <w:szCs w:val="24"/>
        </w:rPr>
        <w:t>泗</w:t>
      </w:r>
      <w:proofErr w:type="gramEnd"/>
      <w:r>
        <w:rPr>
          <w:rFonts w:asciiTheme="majorEastAsia" w:eastAsiaTheme="majorEastAsia" w:hAnsiTheme="majorEastAsia" w:cs="Times New Roman" w:hint="eastAsia"/>
          <w:sz w:val="24"/>
          <w:szCs w:val="24"/>
        </w:rPr>
        <w:t>政办发〔2024〕36号、</w:t>
      </w:r>
      <w:proofErr w:type="gramStart"/>
      <w:r>
        <w:rPr>
          <w:rFonts w:asciiTheme="majorEastAsia" w:eastAsiaTheme="majorEastAsia" w:hAnsiTheme="majorEastAsia" w:cs="Times New Roman" w:hint="eastAsia"/>
          <w:kern w:val="0"/>
          <w:sz w:val="24"/>
          <w:szCs w:val="24"/>
        </w:rPr>
        <w:t>泗</w:t>
      </w:r>
      <w:proofErr w:type="gramEnd"/>
      <w:r>
        <w:rPr>
          <w:rFonts w:asciiTheme="majorEastAsia" w:eastAsiaTheme="majorEastAsia" w:hAnsiTheme="majorEastAsia" w:cs="Times New Roman" w:hint="eastAsia"/>
          <w:kern w:val="0"/>
          <w:sz w:val="24"/>
          <w:szCs w:val="24"/>
        </w:rPr>
        <w:t>政</w:t>
      </w:r>
      <w:proofErr w:type="gramStart"/>
      <w:r>
        <w:rPr>
          <w:rFonts w:asciiTheme="majorEastAsia" w:eastAsiaTheme="majorEastAsia" w:hAnsiTheme="majorEastAsia" w:cs="Times New Roman" w:hint="eastAsia"/>
          <w:kern w:val="0"/>
          <w:sz w:val="24"/>
          <w:szCs w:val="24"/>
        </w:rPr>
        <w:t>规</w:t>
      </w:r>
      <w:proofErr w:type="gramEnd"/>
      <w:r>
        <w:rPr>
          <w:rFonts w:asciiTheme="majorEastAsia" w:eastAsiaTheme="majorEastAsia" w:hAnsiTheme="majorEastAsia" w:cs="Times New Roman" w:hint="eastAsia"/>
          <w:kern w:val="0"/>
          <w:sz w:val="24"/>
          <w:szCs w:val="24"/>
        </w:rPr>
        <w:t>发〔2024〕2号</w:t>
      </w:r>
      <w:r>
        <w:rPr>
          <w:rFonts w:asciiTheme="majorEastAsia" w:eastAsiaTheme="majorEastAsia" w:hAnsiTheme="majorEastAsia" w:cs="Times New Roman" w:hint="eastAsia"/>
          <w:sz w:val="24"/>
          <w:szCs w:val="24"/>
        </w:rPr>
        <w:t>、</w:t>
      </w:r>
      <w:proofErr w:type="gramStart"/>
      <w:r>
        <w:rPr>
          <w:rFonts w:asciiTheme="majorEastAsia" w:eastAsiaTheme="majorEastAsia" w:hAnsiTheme="majorEastAsia" w:cs="Times New Roman" w:hint="eastAsia"/>
          <w:sz w:val="24"/>
          <w:szCs w:val="24"/>
        </w:rPr>
        <w:t>宿民发</w:t>
      </w:r>
      <w:proofErr w:type="gramEnd"/>
      <w:r>
        <w:rPr>
          <w:rFonts w:asciiTheme="majorEastAsia" w:eastAsiaTheme="majorEastAsia" w:hAnsiTheme="majorEastAsia" w:cs="Times New Roman" w:hint="eastAsia"/>
          <w:sz w:val="24"/>
          <w:szCs w:val="24"/>
        </w:rPr>
        <w:t>[2021]41号文件详见附件）</w:t>
      </w:r>
    </w:p>
    <w:p w:rsidR="002E3ACE" w:rsidRDefault="00821821">
      <w:pPr>
        <w:spacing w:line="480" w:lineRule="exact"/>
        <w:ind w:firstLineChars="200" w:firstLine="480"/>
        <w:rPr>
          <w:rFonts w:asciiTheme="majorEastAsia" w:eastAsiaTheme="majorEastAsia" w:hAnsiTheme="majorEastAsia" w:cs="Times New Roman"/>
          <w:bCs/>
          <w:kern w:val="0"/>
          <w:szCs w:val="21"/>
        </w:rPr>
      </w:pPr>
      <w:r>
        <w:rPr>
          <w:rFonts w:asciiTheme="majorEastAsia" w:eastAsiaTheme="majorEastAsia" w:hAnsiTheme="majorEastAsia" w:cs="Times New Roman" w:hint="eastAsia"/>
          <w:bCs/>
          <w:sz w:val="24"/>
          <w:szCs w:val="24"/>
        </w:rPr>
        <w:t>（一）护理对象、机构和内容</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bCs/>
          <w:sz w:val="24"/>
          <w:szCs w:val="24"/>
        </w:rPr>
        <w:t xml:space="preserve">1、护理对象 </w:t>
      </w:r>
      <w:r>
        <w:rPr>
          <w:rFonts w:asciiTheme="majorEastAsia" w:eastAsiaTheme="majorEastAsia" w:hAnsiTheme="majorEastAsia" w:cs="Times New Roman" w:hint="eastAsia"/>
          <w:sz w:val="24"/>
          <w:szCs w:val="24"/>
        </w:rPr>
        <w:t>具有泗阳县户籍的重度失能特困老人，即农村五保、城市“三无”老人中因年老、疾病、伤残导致失能，符合《日常生活活动能力评定表》(</w:t>
      </w:r>
      <w:proofErr w:type="spellStart"/>
      <w:r>
        <w:rPr>
          <w:rFonts w:asciiTheme="majorEastAsia" w:eastAsiaTheme="majorEastAsia" w:hAnsiTheme="majorEastAsia" w:cs="Times New Roman" w:hint="eastAsia"/>
          <w:sz w:val="24"/>
          <w:szCs w:val="24"/>
        </w:rPr>
        <w:t>Barthel</w:t>
      </w:r>
      <w:proofErr w:type="spellEnd"/>
      <w:r>
        <w:rPr>
          <w:rFonts w:asciiTheme="majorEastAsia" w:eastAsiaTheme="majorEastAsia" w:hAnsiTheme="majorEastAsia" w:cs="Times New Roman" w:hint="eastAsia"/>
          <w:sz w:val="24"/>
          <w:szCs w:val="24"/>
        </w:rPr>
        <w:t>指数评定表)重度失能标准(严重功能缺陷及以上)，生活不能自理、需要长期照护的人员。（国家认定失能标准有调整的，从其标准）</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bCs/>
          <w:sz w:val="24"/>
          <w:szCs w:val="24"/>
        </w:rPr>
        <w:t xml:space="preserve">2、护理机构 </w:t>
      </w:r>
      <w:r>
        <w:rPr>
          <w:rFonts w:asciiTheme="majorEastAsia" w:eastAsiaTheme="majorEastAsia" w:hAnsiTheme="majorEastAsia" w:cs="Times New Roman" w:hint="eastAsia"/>
          <w:sz w:val="24"/>
          <w:szCs w:val="24"/>
        </w:rPr>
        <w:t>通过公开招投标确定具有护理院资质的养老机构。</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bCs/>
          <w:sz w:val="24"/>
          <w:szCs w:val="24"/>
        </w:rPr>
        <w:t xml:space="preserve">3、护理内容 </w:t>
      </w:r>
      <w:r>
        <w:rPr>
          <w:rFonts w:asciiTheme="majorEastAsia" w:eastAsiaTheme="majorEastAsia" w:hAnsiTheme="majorEastAsia" w:cs="Times New Roman" w:hint="eastAsia"/>
          <w:sz w:val="24"/>
          <w:szCs w:val="24"/>
        </w:rPr>
        <w:t>主要包括清洁照料、睡眠照料、衣食照料、排泄照料、卧位和安全照料、病情观察、心理安慰、康复照护、临终关怀等，保障重度失能特困老人基本生存安全和生命尊严。</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bCs/>
          <w:sz w:val="24"/>
          <w:szCs w:val="24"/>
        </w:rPr>
        <w:t xml:space="preserve">4、护理要求 </w:t>
      </w:r>
    </w:p>
    <w:p w:rsidR="002E3ACE" w:rsidRDefault="00821821">
      <w:pPr>
        <w:autoSpaceDE w:val="0"/>
        <w:spacing w:line="360" w:lineRule="auto"/>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bCs/>
          <w:sz w:val="24"/>
          <w:szCs w:val="24"/>
        </w:rPr>
        <w:t>4.1</w:t>
      </w:r>
      <w:r>
        <w:rPr>
          <w:rFonts w:asciiTheme="majorEastAsia" w:eastAsiaTheme="majorEastAsia" w:hAnsiTheme="majorEastAsia" w:cs="宋体" w:hint="eastAsia"/>
          <w:bCs/>
          <w:sz w:val="24"/>
          <w:szCs w:val="24"/>
        </w:rPr>
        <w:t>基本服</w:t>
      </w:r>
      <w:r>
        <w:rPr>
          <w:rFonts w:asciiTheme="majorEastAsia" w:eastAsiaTheme="majorEastAsia" w:hAnsiTheme="majorEastAsia" w:cs="宋体"/>
          <w:bCs/>
          <w:sz w:val="24"/>
          <w:szCs w:val="24"/>
        </w:rPr>
        <w:t>务</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bCs/>
          <w:sz w:val="24"/>
          <w:szCs w:val="24"/>
        </w:rPr>
        <w:t>4.1.1</w:t>
      </w:r>
      <w:r>
        <w:rPr>
          <w:rFonts w:asciiTheme="majorEastAsia" w:eastAsiaTheme="majorEastAsia" w:hAnsiTheme="majorEastAsia" w:cs="宋体" w:hint="eastAsia"/>
          <w:bCs/>
          <w:sz w:val="24"/>
          <w:szCs w:val="24"/>
        </w:rPr>
        <w:t>、个人卫生护</w:t>
      </w:r>
      <w:r>
        <w:rPr>
          <w:rFonts w:asciiTheme="majorEastAsia" w:eastAsiaTheme="majorEastAsia" w:hAnsiTheme="majorEastAsia" w:cs="宋体"/>
          <w:bCs/>
          <w:sz w:val="24"/>
          <w:szCs w:val="24"/>
        </w:rPr>
        <w:t>理</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Times New Roman"/>
          <w:sz w:val="24"/>
          <w:szCs w:val="24"/>
        </w:rPr>
        <w:t>1</w:t>
      </w:r>
      <w:r>
        <w:rPr>
          <w:rFonts w:asciiTheme="majorEastAsia" w:eastAsiaTheme="majorEastAsia" w:hAnsiTheme="majorEastAsia" w:cs="宋体" w:hint="eastAsia"/>
          <w:sz w:val="24"/>
          <w:szCs w:val="24"/>
        </w:rPr>
        <w:t>）为无力梳洗的老年人梳洗，并协助洗浴</w:t>
      </w:r>
      <w:r>
        <w:rPr>
          <w:rFonts w:asciiTheme="majorEastAsia" w:eastAsiaTheme="majorEastAsia" w:hAnsiTheme="majorEastAsia" w:cs="宋体"/>
          <w:sz w:val="24"/>
          <w:szCs w:val="24"/>
        </w:rPr>
        <w:t>。</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Times New Roman"/>
          <w:sz w:val="24"/>
          <w:szCs w:val="24"/>
        </w:rPr>
        <w:t>2</w:t>
      </w:r>
      <w:r>
        <w:rPr>
          <w:rFonts w:asciiTheme="majorEastAsia" w:eastAsiaTheme="majorEastAsia" w:hAnsiTheme="majorEastAsia" w:cs="宋体" w:hint="eastAsia"/>
          <w:sz w:val="24"/>
          <w:szCs w:val="24"/>
        </w:rPr>
        <w:t>）搀扶老年人上厕</w:t>
      </w:r>
      <w:r>
        <w:rPr>
          <w:rFonts w:asciiTheme="majorEastAsia" w:eastAsiaTheme="majorEastAsia" w:hAnsiTheme="majorEastAsia" w:cs="宋体"/>
          <w:sz w:val="24"/>
          <w:szCs w:val="24"/>
        </w:rPr>
        <w:t>所</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Times New Roman"/>
          <w:sz w:val="24"/>
          <w:szCs w:val="24"/>
        </w:rPr>
        <w:t>3</w:t>
      </w:r>
      <w:r>
        <w:rPr>
          <w:rFonts w:asciiTheme="majorEastAsia" w:eastAsiaTheme="majorEastAsia" w:hAnsiTheme="majorEastAsia" w:cs="宋体" w:hint="eastAsia"/>
          <w:sz w:val="24"/>
          <w:szCs w:val="24"/>
        </w:rPr>
        <w:t>）夏季每日给老年人擦洗一次</w:t>
      </w:r>
      <w:r>
        <w:rPr>
          <w:rFonts w:asciiTheme="majorEastAsia" w:eastAsiaTheme="majorEastAsia" w:hAnsiTheme="majorEastAsia" w:cs="宋体"/>
          <w:sz w:val="24"/>
          <w:szCs w:val="24"/>
        </w:rPr>
        <w:t>。</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Times New Roman"/>
          <w:sz w:val="24"/>
          <w:szCs w:val="24"/>
        </w:rPr>
        <w:t>4</w:t>
      </w:r>
      <w:r>
        <w:rPr>
          <w:rFonts w:asciiTheme="majorEastAsia" w:eastAsiaTheme="majorEastAsia" w:hAnsiTheme="majorEastAsia" w:cs="宋体" w:hint="eastAsia"/>
          <w:sz w:val="24"/>
          <w:szCs w:val="24"/>
        </w:rPr>
        <w:t>）观察老年人异常情况，及时报告医生处理</w:t>
      </w:r>
      <w:r>
        <w:rPr>
          <w:rFonts w:asciiTheme="majorEastAsia" w:eastAsiaTheme="majorEastAsia" w:hAnsiTheme="majorEastAsia" w:cs="宋体"/>
          <w:sz w:val="24"/>
          <w:szCs w:val="24"/>
        </w:rPr>
        <w:t>。</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Times New Roman"/>
          <w:sz w:val="24"/>
          <w:szCs w:val="24"/>
        </w:rPr>
        <w:t>5</w:t>
      </w:r>
      <w:r>
        <w:rPr>
          <w:rFonts w:asciiTheme="majorEastAsia" w:eastAsiaTheme="majorEastAsia" w:hAnsiTheme="majorEastAsia" w:cs="宋体" w:hint="eastAsia"/>
          <w:sz w:val="24"/>
          <w:szCs w:val="24"/>
        </w:rPr>
        <w:t>）定期理发，剃须，保持老人仪表端庄</w:t>
      </w:r>
      <w:r>
        <w:rPr>
          <w:rFonts w:asciiTheme="majorEastAsia" w:eastAsiaTheme="majorEastAsia" w:hAnsiTheme="majorEastAsia" w:cs="宋体"/>
          <w:sz w:val="24"/>
          <w:szCs w:val="24"/>
        </w:rPr>
        <w:t>。</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Times New Roman"/>
          <w:sz w:val="24"/>
          <w:szCs w:val="24"/>
        </w:rPr>
        <w:t>6</w:t>
      </w:r>
      <w:r>
        <w:rPr>
          <w:rFonts w:asciiTheme="majorEastAsia" w:eastAsiaTheme="majorEastAsia" w:hAnsiTheme="majorEastAsia" w:cs="宋体" w:hint="eastAsia"/>
          <w:sz w:val="24"/>
          <w:szCs w:val="24"/>
        </w:rPr>
        <w:t>）每日为老年人在室内或床上进行晨间</w:t>
      </w:r>
      <w:r>
        <w:rPr>
          <w:rFonts w:asciiTheme="majorEastAsia" w:eastAsiaTheme="majorEastAsia" w:hAnsiTheme="majorEastAsia" w:cs="Times New Roman"/>
          <w:sz w:val="24"/>
          <w:szCs w:val="24"/>
        </w:rPr>
        <w:t>,</w:t>
      </w:r>
      <w:r>
        <w:rPr>
          <w:rFonts w:asciiTheme="majorEastAsia" w:eastAsiaTheme="majorEastAsia" w:hAnsiTheme="majorEastAsia" w:cs="宋体" w:hint="eastAsia"/>
          <w:sz w:val="24"/>
          <w:szCs w:val="24"/>
        </w:rPr>
        <w:t>晚间的全套护理服务</w:t>
      </w:r>
      <w:r>
        <w:rPr>
          <w:rFonts w:asciiTheme="majorEastAsia" w:eastAsiaTheme="majorEastAsia" w:hAnsiTheme="majorEastAsia" w:cs="宋体"/>
          <w:sz w:val="24"/>
          <w:szCs w:val="24"/>
        </w:rPr>
        <w:t>。</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Times New Roman"/>
          <w:sz w:val="24"/>
          <w:szCs w:val="24"/>
        </w:rPr>
        <w:t>7</w:t>
      </w:r>
      <w:r>
        <w:rPr>
          <w:rFonts w:asciiTheme="majorEastAsia" w:eastAsiaTheme="majorEastAsia" w:hAnsiTheme="majorEastAsia" w:cs="宋体" w:hint="eastAsia"/>
          <w:sz w:val="24"/>
          <w:szCs w:val="24"/>
        </w:rPr>
        <w:t>）每周给老年人修剪一次指（</w:t>
      </w:r>
      <w:proofErr w:type="gramStart"/>
      <w:r>
        <w:rPr>
          <w:rFonts w:asciiTheme="majorEastAsia" w:eastAsiaTheme="majorEastAsia" w:hAnsiTheme="majorEastAsia" w:cs="宋体" w:hint="eastAsia"/>
          <w:sz w:val="24"/>
          <w:szCs w:val="24"/>
        </w:rPr>
        <w:t>趾</w:t>
      </w:r>
      <w:proofErr w:type="gramEnd"/>
      <w:r>
        <w:rPr>
          <w:rFonts w:asciiTheme="majorEastAsia" w:eastAsiaTheme="majorEastAsia" w:hAnsiTheme="majorEastAsia" w:cs="宋体" w:hint="eastAsia"/>
          <w:sz w:val="24"/>
          <w:szCs w:val="24"/>
        </w:rPr>
        <w:t>）甲，定期理发，剃须</w:t>
      </w:r>
      <w:r>
        <w:rPr>
          <w:rFonts w:asciiTheme="majorEastAsia" w:eastAsiaTheme="majorEastAsia" w:hAnsiTheme="majorEastAsia" w:cs="宋体"/>
          <w:sz w:val="24"/>
          <w:szCs w:val="24"/>
        </w:rPr>
        <w:t>。</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Times New Roman"/>
          <w:sz w:val="24"/>
          <w:szCs w:val="24"/>
        </w:rPr>
        <w:t>8</w:t>
      </w:r>
      <w:r>
        <w:rPr>
          <w:rFonts w:asciiTheme="majorEastAsia" w:eastAsiaTheme="majorEastAsia" w:hAnsiTheme="majorEastAsia" w:cs="宋体" w:hint="eastAsia"/>
          <w:sz w:val="24"/>
          <w:szCs w:val="24"/>
        </w:rPr>
        <w:t>）大小便失禁或发生呕吐的老年人，应及时清洗，更换衣</w:t>
      </w:r>
      <w:r>
        <w:rPr>
          <w:rFonts w:asciiTheme="majorEastAsia" w:eastAsiaTheme="majorEastAsia" w:hAnsiTheme="majorEastAsia" w:cs="宋体"/>
          <w:sz w:val="24"/>
          <w:szCs w:val="24"/>
        </w:rPr>
        <w:t>物</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Times New Roman"/>
          <w:sz w:val="24"/>
          <w:szCs w:val="24"/>
        </w:rPr>
        <w:t>9</w:t>
      </w:r>
      <w:r>
        <w:rPr>
          <w:rFonts w:asciiTheme="majorEastAsia" w:eastAsiaTheme="majorEastAsia" w:hAnsiTheme="majorEastAsia" w:cs="宋体" w:hint="eastAsia"/>
          <w:sz w:val="24"/>
          <w:szCs w:val="24"/>
        </w:rPr>
        <w:t>）加强基础护理，防止并发症的发</w:t>
      </w:r>
      <w:r>
        <w:rPr>
          <w:rFonts w:asciiTheme="majorEastAsia" w:eastAsiaTheme="majorEastAsia" w:hAnsiTheme="majorEastAsia" w:cs="宋体"/>
          <w:sz w:val="24"/>
          <w:szCs w:val="24"/>
        </w:rPr>
        <w:t>生</w:t>
      </w:r>
    </w:p>
    <w:p w:rsidR="002E3ACE" w:rsidRDefault="00821821">
      <w:pPr>
        <w:adjustRightInd w:val="0"/>
        <w:snapToGrid w:val="0"/>
        <w:spacing w:line="56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bCs/>
          <w:sz w:val="24"/>
          <w:szCs w:val="24"/>
        </w:rPr>
        <w:t>4.1.2饮食起居护理</w:t>
      </w:r>
    </w:p>
    <w:p w:rsidR="002E3ACE" w:rsidRDefault="00821821">
      <w:pPr>
        <w:numPr>
          <w:ilvl w:val="0"/>
          <w:numId w:val="2"/>
        </w:num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lastRenderedPageBreak/>
        <w:t>饭菜，茶水供应到居</w:t>
      </w:r>
      <w:r>
        <w:rPr>
          <w:rFonts w:asciiTheme="majorEastAsia" w:eastAsiaTheme="majorEastAsia" w:hAnsiTheme="majorEastAsia" w:cs="宋体"/>
          <w:sz w:val="24"/>
          <w:szCs w:val="24"/>
        </w:rPr>
        <w:t>室</w:t>
      </w:r>
    </w:p>
    <w:p w:rsidR="002E3ACE" w:rsidRDefault="00821821">
      <w:pPr>
        <w:numPr>
          <w:ilvl w:val="0"/>
          <w:numId w:val="2"/>
        </w:num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协助医生观察老年人病情变化、用药反应，发现异常情况及时报告医生处理</w:t>
      </w:r>
      <w:r>
        <w:rPr>
          <w:rFonts w:asciiTheme="majorEastAsia" w:eastAsiaTheme="majorEastAsia" w:hAnsiTheme="majorEastAsia" w:cs="宋体"/>
          <w:sz w:val="24"/>
          <w:szCs w:val="24"/>
        </w:rPr>
        <w:t>。</w:t>
      </w:r>
    </w:p>
    <w:p w:rsidR="002E3ACE" w:rsidRDefault="00821821">
      <w:pPr>
        <w:numPr>
          <w:ilvl w:val="0"/>
          <w:numId w:val="2"/>
        </w:num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协助老人整理床铺，每周换洗一次被罩、床单、枕巾，（必要时随时换洗）</w:t>
      </w:r>
      <w:r>
        <w:rPr>
          <w:rFonts w:asciiTheme="majorEastAsia" w:eastAsiaTheme="majorEastAsia" w:hAnsiTheme="majorEastAsia" w:cs="宋体"/>
          <w:sz w:val="24"/>
          <w:szCs w:val="24"/>
        </w:rPr>
        <w:t>。</w:t>
      </w:r>
    </w:p>
    <w:p w:rsidR="002E3ACE" w:rsidRDefault="00821821">
      <w:pPr>
        <w:numPr>
          <w:ilvl w:val="0"/>
          <w:numId w:val="2"/>
        </w:num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毛巾、洗脸盆必须经常清洗，便器每周消毒一次</w:t>
      </w:r>
      <w:r>
        <w:rPr>
          <w:rFonts w:asciiTheme="majorEastAsia" w:eastAsiaTheme="majorEastAsia" w:hAnsiTheme="majorEastAsia" w:cs="宋体"/>
          <w:sz w:val="24"/>
          <w:szCs w:val="24"/>
        </w:rPr>
        <w:t>。</w:t>
      </w:r>
    </w:p>
    <w:p w:rsidR="002E3ACE" w:rsidRDefault="00821821">
      <w:pPr>
        <w:numPr>
          <w:ilvl w:val="0"/>
          <w:numId w:val="2"/>
        </w:num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按时喂水、喂饭、喂药，严密观察病情变化并做好记录，及时密切注意特殊治疗，每隔</w:t>
      </w:r>
      <w:r>
        <w:rPr>
          <w:rFonts w:asciiTheme="majorEastAsia" w:eastAsiaTheme="majorEastAsia" w:hAnsiTheme="majorEastAsia" w:cs="Times New Roman"/>
          <w:sz w:val="24"/>
          <w:szCs w:val="24"/>
        </w:rPr>
        <w:t>30</w:t>
      </w:r>
      <w:r>
        <w:rPr>
          <w:rFonts w:asciiTheme="majorEastAsia" w:eastAsiaTheme="majorEastAsia" w:hAnsiTheme="majorEastAsia" w:cs="宋体" w:hint="eastAsia"/>
          <w:sz w:val="24"/>
          <w:szCs w:val="24"/>
        </w:rPr>
        <w:t>分钟巡视一</w:t>
      </w:r>
      <w:r>
        <w:rPr>
          <w:rFonts w:asciiTheme="majorEastAsia" w:eastAsiaTheme="majorEastAsia" w:hAnsiTheme="majorEastAsia" w:cs="宋体"/>
          <w:sz w:val="24"/>
          <w:szCs w:val="24"/>
        </w:rPr>
        <w:t>次</w:t>
      </w:r>
    </w:p>
    <w:p w:rsidR="002E3ACE" w:rsidRDefault="00821821">
      <w:pPr>
        <w:autoSpaceDE w:val="0"/>
        <w:spacing w:line="360" w:lineRule="auto"/>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bCs/>
          <w:sz w:val="24"/>
          <w:szCs w:val="24"/>
        </w:rPr>
        <w:t>4.1.3</w:t>
      </w:r>
      <w:r>
        <w:rPr>
          <w:rFonts w:asciiTheme="majorEastAsia" w:eastAsiaTheme="majorEastAsia" w:hAnsiTheme="majorEastAsia" w:cs="宋体" w:hint="eastAsia"/>
          <w:bCs/>
          <w:sz w:val="24"/>
          <w:szCs w:val="24"/>
        </w:rPr>
        <w:t>、居室卫生护</w:t>
      </w:r>
      <w:r>
        <w:rPr>
          <w:rFonts w:asciiTheme="majorEastAsia" w:eastAsiaTheme="majorEastAsia" w:hAnsiTheme="majorEastAsia" w:cs="宋体"/>
          <w:bCs/>
          <w:sz w:val="24"/>
          <w:szCs w:val="24"/>
        </w:rPr>
        <w:t>理</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Times New Roman"/>
          <w:sz w:val="24"/>
          <w:szCs w:val="24"/>
        </w:rPr>
        <w:t>1</w:t>
      </w:r>
      <w:r>
        <w:rPr>
          <w:rFonts w:asciiTheme="majorEastAsia" w:eastAsiaTheme="majorEastAsia" w:hAnsiTheme="majorEastAsia" w:cs="宋体" w:hint="eastAsia"/>
          <w:sz w:val="24"/>
          <w:szCs w:val="24"/>
        </w:rPr>
        <w:t>）餐具和茶杯应每周消毒一次</w:t>
      </w:r>
      <w:r>
        <w:rPr>
          <w:rFonts w:asciiTheme="majorEastAsia" w:eastAsiaTheme="majorEastAsia" w:hAnsiTheme="majorEastAsia" w:cs="宋体"/>
          <w:sz w:val="24"/>
          <w:szCs w:val="24"/>
        </w:rPr>
        <w:t>。</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Times New Roman"/>
          <w:sz w:val="24"/>
          <w:szCs w:val="24"/>
        </w:rPr>
        <w:t>2</w:t>
      </w:r>
      <w:r>
        <w:rPr>
          <w:rFonts w:asciiTheme="majorEastAsia" w:eastAsiaTheme="majorEastAsia" w:hAnsiTheme="majorEastAsia" w:cs="宋体" w:hint="eastAsia"/>
          <w:sz w:val="24"/>
          <w:szCs w:val="24"/>
        </w:rPr>
        <w:t>）做好心理护理及卫生宣教</w:t>
      </w:r>
      <w:r>
        <w:rPr>
          <w:rFonts w:asciiTheme="majorEastAsia" w:eastAsiaTheme="majorEastAsia" w:hAnsiTheme="majorEastAsia" w:cs="宋体"/>
          <w:sz w:val="24"/>
          <w:szCs w:val="24"/>
        </w:rPr>
        <w:t>。</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Times New Roman"/>
          <w:sz w:val="24"/>
          <w:szCs w:val="24"/>
        </w:rPr>
        <w:t>3</w:t>
      </w:r>
      <w:r>
        <w:rPr>
          <w:rFonts w:asciiTheme="majorEastAsia" w:eastAsiaTheme="majorEastAsia" w:hAnsiTheme="majorEastAsia" w:cs="宋体" w:hint="eastAsia"/>
          <w:sz w:val="24"/>
          <w:szCs w:val="24"/>
        </w:rPr>
        <w:t>）每周清洗内衣三次，夏季每日洗。每周洗外衣一次，每月清洗床上用品一次</w:t>
      </w:r>
      <w:r>
        <w:rPr>
          <w:rFonts w:asciiTheme="majorEastAsia" w:eastAsiaTheme="majorEastAsia" w:hAnsiTheme="majorEastAsia" w:cs="宋体"/>
          <w:sz w:val="24"/>
          <w:szCs w:val="24"/>
        </w:rPr>
        <w:t>。</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Times New Roman"/>
          <w:sz w:val="24"/>
          <w:szCs w:val="24"/>
        </w:rPr>
        <w:t>4</w:t>
      </w:r>
      <w:r>
        <w:rPr>
          <w:rFonts w:asciiTheme="majorEastAsia" w:eastAsiaTheme="majorEastAsia" w:hAnsiTheme="majorEastAsia" w:cs="宋体" w:hint="eastAsia"/>
          <w:sz w:val="24"/>
          <w:szCs w:val="24"/>
        </w:rPr>
        <w:t>）被褥、气垫、被单保持清洁、平整、干燥、柔软</w:t>
      </w:r>
      <w:r>
        <w:rPr>
          <w:rFonts w:asciiTheme="majorEastAsia" w:eastAsiaTheme="majorEastAsia" w:hAnsiTheme="majorEastAsia" w:cs="宋体"/>
          <w:sz w:val="24"/>
          <w:szCs w:val="24"/>
        </w:rPr>
        <w:t>。</w:t>
      </w:r>
    </w:p>
    <w:p w:rsidR="002E3ACE" w:rsidRDefault="00821821">
      <w:pPr>
        <w:autoSpaceDE w:val="0"/>
        <w:spacing w:line="360" w:lineRule="auto"/>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bCs/>
          <w:sz w:val="24"/>
          <w:szCs w:val="24"/>
        </w:rPr>
        <w:t>4.1.4</w:t>
      </w:r>
      <w:r>
        <w:rPr>
          <w:rFonts w:asciiTheme="majorEastAsia" w:eastAsiaTheme="majorEastAsia" w:hAnsiTheme="majorEastAsia" w:cs="宋体" w:hint="eastAsia"/>
          <w:bCs/>
          <w:sz w:val="24"/>
          <w:szCs w:val="24"/>
        </w:rPr>
        <w:t>、医疗康复看护护</w:t>
      </w:r>
      <w:r>
        <w:rPr>
          <w:rFonts w:asciiTheme="majorEastAsia" w:eastAsiaTheme="majorEastAsia" w:hAnsiTheme="majorEastAsia" w:cs="宋体"/>
          <w:bCs/>
          <w:sz w:val="24"/>
          <w:szCs w:val="24"/>
        </w:rPr>
        <w:t>理</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Times New Roman"/>
          <w:sz w:val="24"/>
          <w:szCs w:val="24"/>
        </w:rPr>
        <w:t>1</w:t>
      </w:r>
      <w:r>
        <w:rPr>
          <w:rFonts w:asciiTheme="majorEastAsia" w:eastAsiaTheme="majorEastAsia" w:hAnsiTheme="majorEastAsia" w:cs="宋体" w:hint="eastAsia"/>
          <w:sz w:val="24"/>
          <w:szCs w:val="24"/>
        </w:rPr>
        <w:t>）实行医护人员</w:t>
      </w:r>
      <w:r>
        <w:rPr>
          <w:rFonts w:asciiTheme="majorEastAsia" w:eastAsiaTheme="majorEastAsia" w:hAnsiTheme="majorEastAsia" w:cs="Times New Roman"/>
          <w:sz w:val="24"/>
          <w:szCs w:val="24"/>
        </w:rPr>
        <w:t>24</w:t>
      </w:r>
      <w:r>
        <w:rPr>
          <w:rFonts w:asciiTheme="majorEastAsia" w:eastAsiaTheme="majorEastAsia" w:hAnsiTheme="majorEastAsia" w:cs="宋体" w:hint="eastAsia"/>
          <w:sz w:val="24"/>
          <w:szCs w:val="24"/>
        </w:rPr>
        <w:t>小时值班制，作好查房给药，注射到床头</w:t>
      </w:r>
      <w:r>
        <w:rPr>
          <w:rFonts w:asciiTheme="majorEastAsia" w:eastAsiaTheme="majorEastAsia" w:hAnsiTheme="majorEastAsia" w:cs="宋体"/>
          <w:sz w:val="24"/>
          <w:szCs w:val="24"/>
        </w:rPr>
        <w:t>。</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Times New Roman"/>
          <w:sz w:val="24"/>
          <w:szCs w:val="24"/>
        </w:rPr>
        <w:t>2</w:t>
      </w:r>
      <w:r>
        <w:rPr>
          <w:rFonts w:asciiTheme="majorEastAsia" w:eastAsiaTheme="majorEastAsia" w:hAnsiTheme="majorEastAsia" w:cs="宋体" w:hint="eastAsia"/>
          <w:sz w:val="24"/>
          <w:szCs w:val="24"/>
        </w:rPr>
        <w:t>）帮助并指导老年人开展个体康复活动</w:t>
      </w:r>
      <w:r>
        <w:rPr>
          <w:rFonts w:asciiTheme="majorEastAsia" w:eastAsiaTheme="majorEastAsia" w:hAnsiTheme="majorEastAsia" w:cs="宋体"/>
          <w:sz w:val="24"/>
          <w:szCs w:val="24"/>
        </w:rPr>
        <w:t>。</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Times New Roman"/>
          <w:sz w:val="24"/>
          <w:szCs w:val="24"/>
        </w:rPr>
        <w:t>3</w:t>
      </w:r>
      <w:r>
        <w:rPr>
          <w:rFonts w:asciiTheme="majorEastAsia" w:eastAsiaTheme="majorEastAsia" w:hAnsiTheme="majorEastAsia" w:cs="宋体" w:hint="eastAsia"/>
          <w:sz w:val="24"/>
          <w:szCs w:val="24"/>
        </w:rPr>
        <w:t>）每隔</w:t>
      </w:r>
      <w:r>
        <w:rPr>
          <w:rFonts w:asciiTheme="majorEastAsia" w:eastAsiaTheme="majorEastAsia" w:hAnsiTheme="majorEastAsia" w:cs="Times New Roman"/>
          <w:sz w:val="24"/>
          <w:szCs w:val="24"/>
        </w:rPr>
        <w:t>2</w:t>
      </w:r>
      <w:r>
        <w:rPr>
          <w:rFonts w:asciiTheme="majorEastAsia" w:eastAsiaTheme="majorEastAsia" w:hAnsiTheme="majorEastAsia" w:cs="宋体" w:hint="eastAsia"/>
          <w:sz w:val="24"/>
          <w:szCs w:val="24"/>
        </w:rPr>
        <w:t>小时为卧病不起的老年人翻一次身，变换体位，检查皮肤受压情况，严防褥疮的发生</w:t>
      </w:r>
      <w:r>
        <w:rPr>
          <w:rFonts w:asciiTheme="majorEastAsia" w:eastAsiaTheme="majorEastAsia" w:hAnsiTheme="majorEastAsia" w:cs="宋体"/>
          <w:sz w:val="24"/>
          <w:szCs w:val="24"/>
        </w:rPr>
        <w:t>。</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Times New Roman"/>
          <w:sz w:val="24"/>
          <w:szCs w:val="24"/>
        </w:rPr>
        <w:t>4</w:t>
      </w:r>
      <w:r>
        <w:rPr>
          <w:rFonts w:asciiTheme="majorEastAsia" w:eastAsiaTheme="majorEastAsia" w:hAnsiTheme="majorEastAsia" w:cs="宋体" w:hint="eastAsia"/>
          <w:sz w:val="24"/>
          <w:szCs w:val="24"/>
        </w:rPr>
        <w:t>）做好心理护理和卫生宣教工作</w:t>
      </w:r>
      <w:r>
        <w:rPr>
          <w:rFonts w:asciiTheme="majorEastAsia" w:eastAsiaTheme="majorEastAsia" w:hAnsiTheme="majorEastAsia" w:cs="宋体"/>
          <w:sz w:val="24"/>
          <w:szCs w:val="24"/>
        </w:rPr>
        <w:t>。</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宋体" w:hint="eastAsia"/>
          <w:sz w:val="24"/>
          <w:szCs w:val="24"/>
        </w:rPr>
        <w:t>（</w:t>
      </w:r>
      <w:r>
        <w:rPr>
          <w:rFonts w:asciiTheme="majorEastAsia" w:eastAsiaTheme="majorEastAsia" w:hAnsiTheme="majorEastAsia" w:cs="Times New Roman"/>
          <w:sz w:val="24"/>
          <w:szCs w:val="24"/>
        </w:rPr>
        <w:t>5</w:t>
      </w:r>
      <w:r>
        <w:rPr>
          <w:rFonts w:asciiTheme="majorEastAsia" w:eastAsiaTheme="majorEastAsia" w:hAnsiTheme="majorEastAsia" w:cs="宋体" w:hint="eastAsia"/>
          <w:sz w:val="24"/>
          <w:szCs w:val="24"/>
        </w:rPr>
        <w:t>）对易发生坠床，座椅意外者提供床栏，座椅</w:t>
      </w:r>
      <w:proofErr w:type="gramStart"/>
      <w:r>
        <w:rPr>
          <w:rFonts w:asciiTheme="majorEastAsia" w:eastAsiaTheme="majorEastAsia" w:hAnsiTheme="majorEastAsia" w:cs="宋体" w:hint="eastAsia"/>
          <w:sz w:val="24"/>
          <w:szCs w:val="24"/>
        </w:rPr>
        <w:t>加绳托等</w:t>
      </w:r>
      <w:proofErr w:type="gramEnd"/>
      <w:r>
        <w:rPr>
          <w:rFonts w:asciiTheme="majorEastAsia" w:eastAsiaTheme="majorEastAsia" w:hAnsiTheme="majorEastAsia" w:cs="宋体" w:hint="eastAsia"/>
          <w:sz w:val="24"/>
          <w:szCs w:val="24"/>
        </w:rPr>
        <w:t>安全保护器具，确保安全，不发生事故</w:t>
      </w:r>
      <w:r>
        <w:rPr>
          <w:rFonts w:asciiTheme="majorEastAsia" w:eastAsiaTheme="majorEastAsia" w:hAnsiTheme="majorEastAsia" w:cs="宋体"/>
          <w:sz w:val="24"/>
          <w:szCs w:val="24"/>
        </w:rPr>
        <w:t>。</w:t>
      </w:r>
    </w:p>
    <w:p w:rsidR="002E3ACE" w:rsidRDefault="00821821">
      <w:pPr>
        <w:autoSpaceDE w:val="0"/>
        <w:spacing w:line="360" w:lineRule="auto"/>
        <w:ind w:firstLineChars="200" w:firstLine="480"/>
        <w:rPr>
          <w:rFonts w:asciiTheme="majorEastAsia" w:eastAsiaTheme="majorEastAsia" w:hAnsiTheme="majorEastAsia" w:cs="Times New Roman"/>
          <w:szCs w:val="21"/>
        </w:rPr>
      </w:pPr>
      <w:r>
        <w:rPr>
          <w:rFonts w:asciiTheme="majorEastAsia" w:eastAsiaTheme="majorEastAsia" w:hAnsiTheme="majorEastAsia" w:cs="Times New Roman"/>
          <w:bCs/>
          <w:sz w:val="24"/>
          <w:szCs w:val="24"/>
        </w:rPr>
        <w:t>4.1.5</w:t>
      </w:r>
      <w:r>
        <w:rPr>
          <w:rFonts w:asciiTheme="majorEastAsia" w:eastAsiaTheme="majorEastAsia" w:hAnsiTheme="majorEastAsia" w:cs="宋体" w:hint="eastAsia"/>
          <w:bCs/>
          <w:sz w:val="24"/>
          <w:szCs w:val="24"/>
        </w:rPr>
        <w:t>、★医护人员、养老护理员不得低于</w:t>
      </w:r>
      <w:r>
        <w:rPr>
          <w:rFonts w:asciiTheme="majorEastAsia" w:eastAsiaTheme="majorEastAsia" w:hAnsiTheme="majorEastAsia" w:cs="Times New Roman"/>
          <w:bCs/>
          <w:sz w:val="24"/>
          <w:szCs w:val="24"/>
        </w:rPr>
        <w:t>10</w:t>
      </w:r>
      <w:r>
        <w:rPr>
          <w:rFonts w:asciiTheme="majorEastAsia" w:eastAsiaTheme="majorEastAsia" w:hAnsiTheme="majorEastAsia" w:cs="宋体" w:hint="eastAsia"/>
          <w:bCs/>
          <w:sz w:val="24"/>
          <w:szCs w:val="24"/>
        </w:rPr>
        <w:t>人</w:t>
      </w:r>
      <w:r>
        <w:rPr>
          <w:rFonts w:asciiTheme="majorEastAsia" w:eastAsiaTheme="majorEastAsia" w:hAnsiTheme="majorEastAsia" w:cs="Times New Roman"/>
          <w:bCs/>
          <w:sz w:val="24"/>
          <w:szCs w:val="24"/>
        </w:rPr>
        <w:t>(</w:t>
      </w:r>
      <w:r>
        <w:rPr>
          <w:rFonts w:asciiTheme="majorEastAsia" w:eastAsiaTheme="majorEastAsia" w:hAnsiTheme="majorEastAsia" w:cs="宋体" w:hint="eastAsia"/>
          <w:bCs/>
          <w:sz w:val="24"/>
          <w:szCs w:val="24"/>
        </w:rPr>
        <w:t>持有相关资质证书），投标人中标后按</w:t>
      </w:r>
      <w:r>
        <w:rPr>
          <w:rFonts w:asciiTheme="majorEastAsia" w:eastAsiaTheme="majorEastAsia" w:hAnsiTheme="majorEastAsia" w:cs="Times New Roman"/>
          <w:bCs/>
          <w:sz w:val="24"/>
          <w:szCs w:val="24"/>
        </w:rPr>
        <w:t>1:4</w:t>
      </w:r>
      <w:r>
        <w:rPr>
          <w:rFonts w:asciiTheme="majorEastAsia" w:eastAsiaTheme="majorEastAsia" w:hAnsiTheme="majorEastAsia" w:cs="宋体" w:hint="eastAsia"/>
          <w:bCs/>
          <w:sz w:val="24"/>
          <w:szCs w:val="24"/>
        </w:rPr>
        <w:t>比例配齐持证服务人员</w:t>
      </w:r>
      <w:r>
        <w:rPr>
          <w:rFonts w:asciiTheme="majorEastAsia" w:eastAsiaTheme="majorEastAsia" w:hAnsiTheme="majorEastAsia" w:cs="宋体"/>
          <w:bCs/>
          <w:sz w:val="24"/>
          <w:szCs w:val="24"/>
        </w:rPr>
        <w:t>。</w:t>
      </w:r>
    </w:p>
    <w:p w:rsidR="002E3ACE" w:rsidRDefault="00821821">
      <w:pPr>
        <w:autoSpaceDE w:val="0"/>
        <w:spacing w:line="360" w:lineRule="auto"/>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bCs/>
          <w:sz w:val="24"/>
          <w:szCs w:val="24"/>
        </w:rPr>
        <w:t>4.2</w:t>
      </w:r>
      <w:r>
        <w:rPr>
          <w:rFonts w:asciiTheme="majorEastAsia" w:eastAsiaTheme="majorEastAsia" w:hAnsiTheme="majorEastAsia" w:cs="宋体" w:hint="eastAsia"/>
          <w:bCs/>
          <w:sz w:val="24"/>
          <w:szCs w:val="24"/>
        </w:rPr>
        <w:t>膳食服务（必须</w:t>
      </w:r>
      <w:proofErr w:type="gramStart"/>
      <w:r>
        <w:rPr>
          <w:rFonts w:asciiTheme="majorEastAsia" w:eastAsiaTheme="majorEastAsia" w:hAnsiTheme="majorEastAsia" w:cs="宋体" w:hint="eastAsia"/>
          <w:bCs/>
          <w:sz w:val="24"/>
          <w:szCs w:val="24"/>
        </w:rPr>
        <w:t>完全响应宿民</w:t>
      </w:r>
      <w:proofErr w:type="gramEnd"/>
      <w:r>
        <w:rPr>
          <w:rFonts w:asciiTheme="majorEastAsia" w:eastAsiaTheme="majorEastAsia" w:hAnsiTheme="majorEastAsia" w:cs="宋体" w:hint="eastAsia"/>
          <w:bCs/>
          <w:sz w:val="24"/>
          <w:szCs w:val="24"/>
        </w:rPr>
        <w:t>发</w:t>
      </w:r>
      <w:r>
        <w:rPr>
          <w:rFonts w:asciiTheme="majorEastAsia" w:eastAsiaTheme="majorEastAsia" w:hAnsiTheme="majorEastAsia" w:cs="Times New Roman"/>
          <w:bCs/>
          <w:sz w:val="24"/>
          <w:szCs w:val="24"/>
        </w:rPr>
        <w:t>[2021]41</w:t>
      </w:r>
      <w:r>
        <w:rPr>
          <w:rFonts w:asciiTheme="majorEastAsia" w:eastAsiaTheme="majorEastAsia" w:hAnsiTheme="majorEastAsia" w:cs="宋体" w:hint="eastAsia"/>
          <w:bCs/>
          <w:sz w:val="24"/>
          <w:szCs w:val="24"/>
        </w:rPr>
        <w:t>号文和《中国老年人膳食指南》中的要求，详见附件</w:t>
      </w:r>
      <w:r>
        <w:rPr>
          <w:rFonts w:asciiTheme="majorEastAsia" w:eastAsiaTheme="majorEastAsia" w:hAnsiTheme="majorEastAsia" w:cs="宋体"/>
          <w:bCs/>
          <w:sz w:val="24"/>
          <w:szCs w:val="24"/>
        </w:rPr>
        <w:t>）</w:t>
      </w:r>
    </w:p>
    <w:p w:rsidR="002E3ACE" w:rsidRDefault="00821821">
      <w:pPr>
        <w:adjustRightInd w:val="0"/>
        <w:snapToGrid w:val="0"/>
        <w:spacing w:line="56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（1）建有老人食堂，有市场监督管理部门颁发的《食品经营许可证》。</w:t>
      </w:r>
    </w:p>
    <w:p w:rsidR="002E3ACE" w:rsidRDefault="00821821">
      <w:pPr>
        <w:adjustRightInd w:val="0"/>
        <w:snapToGrid w:val="0"/>
        <w:spacing w:line="56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kern w:val="0"/>
          <w:sz w:val="24"/>
          <w:szCs w:val="24"/>
        </w:rPr>
        <w:t>（2）</w:t>
      </w:r>
      <w:r>
        <w:rPr>
          <w:rFonts w:asciiTheme="majorEastAsia" w:eastAsiaTheme="majorEastAsia" w:hAnsiTheme="majorEastAsia" w:cs="Times New Roman" w:hint="eastAsia"/>
          <w:sz w:val="24"/>
          <w:szCs w:val="24"/>
        </w:rPr>
        <w:t>厨师等食堂工作人员持健康证上岗，每年进行身体健康检查，严格执行食品卫生法规。</w:t>
      </w:r>
    </w:p>
    <w:p w:rsidR="002E3ACE" w:rsidRDefault="00821821">
      <w:pPr>
        <w:adjustRightInd w:val="0"/>
        <w:snapToGrid w:val="0"/>
        <w:spacing w:line="560" w:lineRule="exact"/>
        <w:ind w:firstLineChars="200" w:firstLine="480"/>
        <w:rPr>
          <w:rFonts w:asciiTheme="majorEastAsia" w:eastAsiaTheme="majorEastAsia" w:hAnsiTheme="majorEastAsia" w:cs="Times New Roman"/>
          <w:bCs/>
          <w:kern w:val="0"/>
          <w:sz w:val="24"/>
          <w:szCs w:val="24"/>
        </w:rPr>
      </w:pPr>
      <w:r>
        <w:rPr>
          <w:rFonts w:asciiTheme="majorEastAsia" w:eastAsiaTheme="majorEastAsia" w:hAnsiTheme="majorEastAsia" w:cs="Times New Roman" w:hint="eastAsia"/>
          <w:kern w:val="0"/>
          <w:sz w:val="24"/>
          <w:szCs w:val="24"/>
        </w:rPr>
        <w:t>（3）</w:t>
      </w:r>
      <w:r>
        <w:rPr>
          <w:rFonts w:asciiTheme="majorEastAsia" w:eastAsiaTheme="majorEastAsia" w:hAnsiTheme="majorEastAsia" w:cs="Times New Roman" w:hint="eastAsia"/>
          <w:bCs/>
          <w:kern w:val="0"/>
          <w:sz w:val="24"/>
          <w:szCs w:val="24"/>
        </w:rPr>
        <w:t>机构用于供养对象基本伙食支出平均不低于特困人员供养标准的50%。</w:t>
      </w:r>
    </w:p>
    <w:p w:rsidR="002E3ACE" w:rsidRDefault="00821821">
      <w:pPr>
        <w:adjustRightInd w:val="0"/>
        <w:snapToGrid w:val="0"/>
        <w:spacing w:line="560" w:lineRule="exact"/>
        <w:ind w:firstLineChars="200" w:firstLine="480"/>
        <w:rPr>
          <w:rFonts w:asciiTheme="majorEastAsia" w:eastAsiaTheme="majorEastAsia" w:hAnsiTheme="majorEastAsia" w:cs="Times New Roman"/>
          <w:bCs/>
          <w:kern w:val="0"/>
          <w:sz w:val="24"/>
          <w:szCs w:val="24"/>
        </w:rPr>
      </w:pPr>
      <w:r>
        <w:rPr>
          <w:rFonts w:asciiTheme="majorEastAsia" w:eastAsiaTheme="majorEastAsia" w:hAnsiTheme="majorEastAsia" w:cs="Times New Roman" w:hint="eastAsia"/>
          <w:kern w:val="0"/>
          <w:sz w:val="24"/>
          <w:szCs w:val="24"/>
        </w:rPr>
        <w:t>（4）</w:t>
      </w:r>
      <w:r>
        <w:rPr>
          <w:rFonts w:asciiTheme="majorEastAsia" w:eastAsiaTheme="majorEastAsia" w:hAnsiTheme="majorEastAsia" w:cs="Times New Roman" w:hint="eastAsia"/>
          <w:bCs/>
          <w:kern w:val="0"/>
          <w:sz w:val="24"/>
          <w:szCs w:val="24"/>
        </w:rPr>
        <w:t>制定并公开每周食谱，午餐不少于一荤两素，早餐、午餐、晚餐之间应合</w:t>
      </w:r>
      <w:proofErr w:type="gramStart"/>
      <w:r>
        <w:rPr>
          <w:rFonts w:asciiTheme="majorEastAsia" w:eastAsiaTheme="majorEastAsia" w:hAnsiTheme="majorEastAsia" w:cs="Times New Roman" w:hint="eastAsia"/>
          <w:bCs/>
          <w:kern w:val="0"/>
          <w:sz w:val="24"/>
          <w:szCs w:val="24"/>
        </w:rPr>
        <w:t>理提供</w:t>
      </w:r>
      <w:proofErr w:type="gramEnd"/>
      <w:r>
        <w:rPr>
          <w:rFonts w:asciiTheme="majorEastAsia" w:eastAsiaTheme="majorEastAsia" w:hAnsiTheme="majorEastAsia" w:cs="Times New Roman" w:hint="eastAsia"/>
          <w:bCs/>
          <w:kern w:val="0"/>
          <w:sz w:val="24"/>
          <w:szCs w:val="24"/>
        </w:rPr>
        <w:t>鸡蛋、牛奶、豆浆、水果等食品，安排生日餐、病号餐。</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（5）集中供养机构在元旦、春节、端午、中秋、重阳等重要节日应安排全体人员聚餐。</w:t>
      </w:r>
    </w:p>
    <w:p w:rsidR="002E3ACE" w:rsidRDefault="00821821">
      <w:pPr>
        <w:spacing w:line="520" w:lineRule="exact"/>
        <w:ind w:firstLineChars="200" w:firstLine="480"/>
        <w:rPr>
          <w:rFonts w:asciiTheme="majorEastAsia" w:eastAsiaTheme="majorEastAsia" w:hAnsiTheme="majorEastAsia" w:cs="Times New Roman"/>
          <w:bCs/>
          <w:kern w:val="0"/>
          <w:sz w:val="24"/>
          <w:szCs w:val="24"/>
        </w:rPr>
      </w:pPr>
      <w:r>
        <w:rPr>
          <w:rFonts w:asciiTheme="majorEastAsia" w:eastAsiaTheme="majorEastAsia" w:hAnsiTheme="majorEastAsia" w:cs="Times New Roman" w:hint="eastAsia"/>
          <w:kern w:val="0"/>
          <w:sz w:val="24"/>
          <w:szCs w:val="24"/>
        </w:rPr>
        <w:lastRenderedPageBreak/>
        <w:t>（6）</w:t>
      </w:r>
      <w:r>
        <w:rPr>
          <w:rFonts w:asciiTheme="majorEastAsia" w:eastAsiaTheme="majorEastAsia" w:hAnsiTheme="majorEastAsia" w:cs="Times New Roman" w:hint="eastAsia"/>
          <w:bCs/>
          <w:kern w:val="0"/>
          <w:sz w:val="24"/>
          <w:szCs w:val="24"/>
        </w:rPr>
        <w:t>根据供养人员身体状况及地域特点、民族习惯、营养需求等提供膳食，合理搭配一日三餐主副食，提供品种多样、制作细软、均衡营养的膳食。</w:t>
      </w:r>
    </w:p>
    <w:p w:rsidR="002E3ACE" w:rsidRDefault="00821821">
      <w:pPr>
        <w:spacing w:line="520" w:lineRule="exact"/>
        <w:ind w:firstLineChars="200" w:firstLine="480"/>
        <w:rPr>
          <w:rFonts w:asciiTheme="majorEastAsia" w:eastAsiaTheme="majorEastAsia" w:hAnsiTheme="majorEastAsia" w:cs="Times New Roman"/>
          <w:bCs/>
          <w:kern w:val="0"/>
          <w:sz w:val="24"/>
          <w:szCs w:val="24"/>
        </w:rPr>
      </w:pPr>
      <w:r>
        <w:rPr>
          <w:rFonts w:asciiTheme="majorEastAsia" w:eastAsiaTheme="majorEastAsia" w:hAnsiTheme="majorEastAsia" w:cs="Times New Roman" w:hint="eastAsia"/>
          <w:kern w:val="0"/>
          <w:sz w:val="24"/>
          <w:szCs w:val="24"/>
        </w:rPr>
        <w:t>（7）</w:t>
      </w:r>
      <w:r>
        <w:rPr>
          <w:rFonts w:asciiTheme="majorEastAsia" w:eastAsiaTheme="majorEastAsia" w:hAnsiTheme="majorEastAsia" w:cs="Times New Roman" w:hint="eastAsia"/>
          <w:bCs/>
          <w:kern w:val="0"/>
          <w:sz w:val="24"/>
          <w:szCs w:val="24"/>
        </w:rPr>
        <w:t>饮食符合卫生要求，严防食物中毒。每餐对所有食品进行留样，并保留48小时。</w:t>
      </w:r>
    </w:p>
    <w:p w:rsidR="002E3ACE" w:rsidRDefault="00821821">
      <w:pPr>
        <w:spacing w:line="520" w:lineRule="exact"/>
        <w:ind w:firstLineChars="200" w:firstLine="480"/>
        <w:rPr>
          <w:rFonts w:asciiTheme="majorEastAsia" w:eastAsiaTheme="majorEastAsia" w:hAnsiTheme="majorEastAsia" w:cs="Times New Roman"/>
          <w:bCs/>
          <w:kern w:val="0"/>
          <w:sz w:val="24"/>
          <w:szCs w:val="24"/>
        </w:rPr>
      </w:pPr>
      <w:r>
        <w:rPr>
          <w:rFonts w:asciiTheme="majorEastAsia" w:eastAsiaTheme="majorEastAsia" w:hAnsiTheme="majorEastAsia" w:cs="Times New Roman" w:hint="eastAsia"/>
          <w:kern w:val="0"/>
          <w:sz w:val="24"/>
          <w:szCs w:val="24"/>
        </w:rPr>
        <w:t>（8）</w:t>
      </w:r>
      <w:r>
        <w:rPr>
          <w:rFonts w:asciiTheme="majorEastAsia" w:eastAsiaTheme="majorEastAsia" w:hAnsiTheme="majorEastAsia" w:cs="Times New Roman" w:hint="eastAsia"/>
          <w:bCs/>
          <w:kern w:val="0"/>
          <w:sz w:val="24"/>
          <w:szCs w:val="24"/>
        </w:rPr>
        <w:t>现场测评膳食满意率达到 80％以上。</w:t>
      </w:r>
    </w:p>
    <w:p w:rsidR="002E3ACE" w:rsidRDefault="00821821">
      <w:pPr>
        <w:spacing w:line="520" w:lineRule="exact"/>
        <w:ind w:firstLineChars="200" w:firstLine="480"/>
        <w:rPr>
          <w:rFonts w:asciiTheme="majorEastAsia" w:eastAsiaTheme="majorEastAsia" w:hAnsiTheme="majorEastAsia" w:cs="Times New Roman"/>
          <w:bCs/>
          <w:kern w:val="0"/>
          <w:sz w:val="24"/>
          <w:szCs w:val="24"/>
        </w:rPr>
      </w:pPr>
      <w:r>
        <w:rPr>
          <w:rFonts w:asciiTheme="majorEastAsia" w:eastAsiaTheme="majorEastAsia" w:hAnsiTheme="majorEastAsia" w:cs="Times New Roman" w:hint="eastAsia"/>
          <w:kern w:val="0"/>
          <w:sz w:val="24"/>
          <w:szCs w:val="24"/>
        </w:rPr>
        <w:t>（9）</w:t>
      </w:r>
      <w:r>
        <w:rPr>
          <w:rFonts w:asciiTheme="majorEastAsia" w:eastAsiaTheme="majorEastAsia" w:hAnsiTheme="majorEastAsia" w:cs="Times New Roman" w:hint="eastAsia"/>
          <w:bCs/>
          <w:kern w:val="0"/>
          <w:sz w:val="24"/>
          <w:szCs w:val="24"/>
        </w:rPr>
        <w:t>厨房干净整洁；老人的餐具、</w:t>
      </w:r>
      <w:proofErr w:type="gramStart"/>
      <w:r>
        <w:rPr>
          <w:rFonts w:asciiTheme="majorEastAsia" w:eastAsiaTheme="majorEastAsia" w:hAnsiTheme="majorEastAsia" w:cs="Times New Roman" w:hint="eastAsia"/>
          <w:bCs/>
          <w:kern w:val="0"/>
          <w:sz w:val="24"/>
          <w:szCs w:val="24"/>
        </w:rPr>
        <w:t>杯具要清洗</w:t>
      </w:r>
      <w:proofErr w:type="gramEnd"/>
      <w:r>
        <w:rPr>
          <w:rFonts w:asciiTheme="majorEastAsia" w:eastAsiaTheme="majorEastAsia" w:hAnsiTheme="majorEastAsia" w:cs="Times New Roman" w:hint="eastAsia"/>
          <w:bCs/>
          <w:kern w:val="0"/>
          <w:sz w:val="24"/>
          <w:szCs w:val="24"/>
        </w:rPr>
        <w:t>干净，严格消毒。</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（10）</w:t>
      </w:r>
      <w:r>
        <w:rPr>
          <w:rFonts w:asciiTheme="majorEastAsia" w:eastAsiaTheme="majorEastAsia" w:hAnsiTheme="majorEastAsia" w:cs="Times New Roman" w:hint="eastAsia"/>
          <w:bCs/>
          <w:kern w:val="0"/>
          <w:sz w:val="24"/>
          <w:szCs w:val="24"/>
        </w:rPr>
        <w:t>食品储存是否合</w:t>
      </w:r>
      <w:proofErr w:type="gramStart"/>
      <w:r>
        <w:rPr>
          <w:rFonts w:asciiTheme="majorEastAsia" w:eastAsiaTheme="majorEastAsia" w:hAnsiTheme="majorEastAsia" w:cs="Times New Roman" w:hint="eastAsia"/>
          <w:bCs/>
          <w:kern w:val="0"/>
          <w:sz w:val="24"/>
          <w:szCs w:val="24"/>
        </w:rPr>
        <w:t>规</w:t>
      </w:r>
      <w:proofErr w:type="gramEnd"/>
      <w:r>
        <w:rPr>
          <w:rFonts w:asciiTheme="majorEastAsia" w:eastAsiaTheme="majorEastAsia" w:hAnsiTheme="majorEastAsia" w:cs="Times New Roman" w:hint="eastAsia"/>
          <w:bCs/>
          <w:kern w:val="0"/>
          <w:sz w:val="24"/>
          <w:szCs w:val="24"/>
        </w:rPr>
        <w:t>，不存在食用过期、变质食品，厨师按规范进行穿戴。</w:t>
      </w:r>
    </w:p>
    <w:p w:rsidR="002E3ACE" w:rsidRDefault="00821821">
      <w:pPr>
        <w:autoSpaceDE w:val="0"/>
        <w:spacing w:line="360" w:lineRule="auto"/>
        <w:ind w:firstLineChars="200" w:firstLine="480"/>
        <w:rPr>
          <w:rFonts w:asciiTheme="majorEastAsia" w:eastAsiaTheme="majorEastAsia" w:hAnsiTheme="majorEastAsia" w:cs="楷体"/>
          <w:bCs/>
          <w:kern w:val="0"/>
          <w:sz w:val="24"/>
          <w:szCs w:val="24"/>
        </w:rPr>
      </w:pPr>
      <w:r>
        <w:rPr>
          <w:rFonts w:asciiTheme="majorEastAsia" w:eastAsiaTheme="majorEastAsia" w:hAnsiTheme="majorEastAsia" w:cs="楷体"/>
          <w:bCs/>
          <w:kern w:val="0"/>
          <w:sz w:val="24"/>
          <w:szCs w:val="24"/>
        </w:rPr>
        <w:t>4.3精神心理护理</w:t>
      </w:r>
    </w:p>
    <w:p w:rsidR="002E3ACE" w:rsidRDefault="00821821">
      <w:pPr>
        <w:spacing w:line="520" w:lineRule="exact"/>
        <w:ind w:firstLineChars="200" w:firstLine="480"/>
        <w:rPr>
          <w:rFonts w:asciiTheme="majorEastAsia" w:eastAsiaTheme="majorEastAsia" w:hAnsiTheme="majorEastAsia" w:cs="楷体"/>
          <w:kern w:val="0"/>
          <w:sz w:val="24"/>
          <w:szCs w:val="24"/>
        </w:rPr>
      </w:pPr>
      <w:r>
        <w:rPr>
          <w:rFonts w:asciiTheme="majorEastAsia" w:eastAsiaTheme="majorEastAsia" w:hAnsiTheme="majorEastAsia" w:cs="Times New Roman" w:hint="eastAsia"/>
          <w:kern w:val="0"/>
          <w:sz w:val="24"/>
          <w:szCs w:val="24"/>
        </w:rPr>
        <w:t>（1）</w:t>
      </w:r>
      <w:r>
        <w:rPr>
          <w:rFonts w:asciiTheme="majorEastAsia" w:eastAsiaTheme="majorEastAsia" w:hAnsiTheme="majorEastAsia" w:cs="楷体"/>
          <w:kern w:val="0"/>
          <w:sz w:val="24"/>
          <w:szCs w:val="24"/>
        </w:rPr>
        <w:t>建立老人与老人、老人与工作人员之间相互交流的氛围，保持老人最佳的心理状态。</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（2）定期对老年人进行心理状态评估，并有详细的记录。</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（3）积极倾听老年人的表达，表现出理解和接纳的态度。</w:t>
      </w:r>
    </w:p>
    <w:p w:rsidR="002E3ACE" w:rsidRDefault="00821821">
      <w:pPr>
        <w:autoSpaceDE w:val="0"/>
        <w:spacing w:line="360" w:lineRule="auto"/>
        <w:rPr>
          <w:rFonts w:asciiTheme="majorEastAsia" w:eastAsiaTheme="majorEastAsia" w:hAnsiTheme="majorEastAsia" w:cs="楷体"/>
          <w:kern w:val="0"/>
          <w:sz w:val="24"/>
          <w:szCs w:val="24"/>
        </w:rPr>
      </w:pPr>
      <w:r>
        <w:rPr>
          <w:rFonts w:asciiTheme="majorEastAsia" w:eastAsiaTheme="majorEastAsia" w:hAnsiTheme="majorEastAsia" w:cs="楷体"/>
          <w:bCs/>
          <w:kern w:val="0"/>
          <w:sz w:val="24"/>
          <w:szCs w:val="24"/>
        </w:rPr>
        <w:t>4.4医疗保健、康复服务</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（1）按规定对老人日常用药进行登记管理。</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（2）老人入住时进行健康体检，及时建立个人健康档案，入住后每年体检一次，有特殊疾病则另定。</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（3）根据入住老人的实际情况，开展康复指导和康复训练，并定期进行康复评估。</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（4）定期开展健康教育，有计划地普及健康知识与防病知识。</w:t>
      </w:r>
    </w:p>
    <w:p w:rsidR="002E3ACE" w:rsidRDefault="00821821">
      <w:pPr>
        <w:autoSpaceDE w:val="0"/>
        <w:spacing w:line="360" w:lineRule="auto"/>
        <w:ind w:firstLineChars="200" w:firstLine="480"/>
        <w:rPr>
          <w:rFonts w:asciiTheme="majorEastAsia" w:eastAsiaTheme="majorEastAsia" w:hAnsiTheme="majorEastAsia" w:cs="楷体"/>
          <w:kern w:val="0"/>
          <w:sz w:val="24"/>
          <w:szCs w:val="24"/>
        </w:rPr>
      </w:pPr>
      <w:r>
        <w:rPr>
          <w:rFonts w:asciiTheme="majorEastAsia" w:eastAsiaTheme="majorEastAsia" w:hAnsiTheme="majorEastAsia" w:cs="楷体"/>
          <w:kern w:val="0"/>
          <w:sz w:val="24"/>
          <w:szCs w:val="24"/>
        </w:rPr>
        <w:t>（5）医护人员每周一至周五二次义务巡查，按照方便老人就医的原则进行护理或治疗。</w:t>
      </w:r>
    </w:p>
    <w:p w:rsidR="002E3ACE" w:rsidRDefault="00821821">
      <w:pPr>
        <w:autoSpaceDE w:val="0"/>
        <w:spacing w:line="360" w:lineRule="auto"/>
        <w:ind w:firstLineChars="200" w:firstLine="480"/>
        <w:rPr>
          <w:rFonts w:asciiTheme="majorEastAsia" w:eastAsiaTheme="majorEastAsia" w:hAnsiTheme="majorEastAsia" w:cs="楷体"/>
          <w:bCs/>
          <w:kern w:val="0"/>
          <w:sz w:val="24"/>
          <w:szCs w:val="24"/>
        </w:rPr>
      </w:pPr>
      <w:r>
        <w:rPr>
          <w:rFonts w:asciiTheme="majorEastAsia" w:eastAsiaTheme="majorEastAsia" w:hAnsiTheme="majorEastAsia" w:cs="楷体"/>
          <w:bCs/>
          <w:kern w:val="0"/>
          <w:sz w:val="24"/>
          <w:szCs w:val="24"/>
        </w:rPr>
        <w:t>4.5分级护理</w:t>
      </w:r>
    </w:p>
    <w:p w:rsidR="002E3ACE" w:rsidRDefault="00821821">
      <w:pPr>
        <w:autoSpaceDE w:val="0"/>
        <w:spacing w:line="360" w:lineRule="auto"/>
        <w:ind w:firstLineChars="200" w:firstLine="480"/>
        <w:rPr>
          <w:rFonts w:asciiTheme="majorEastAsia" w:eastAsiaTheme="majorEastAsia" w:hAnsiTheme="majorEastAsia" w:cs="楷体"/>
          <w:bCs/>
          <w:kern w:val="0"/>
          <w:sz w:val="24"/>
          <w:szCs w:val="24"/>
        </w:rPr>
      </w:pPr>
      <w:r>
        <w:rPr>
          <w:rFonts w:asciiTheme="majorEastAsia" w:eastAsiaTheme="majorEastAsia" w:hAnsiTheme="majorEastAsia" w:cs="楷体"/>
          <w:kern w:val="0"/>
          <w:sz w:val="24"/>
          <w:szCs w:val="24"/>
        </w:rPr>
        <w:t>根据老人的生活自理能力和护理等级规范，实行分级护理、分类管理。分级服务标准：根据老人的生活自理能力和认知能力予以评估后确定，根据评估分值分别对应三级护理、二级护理、一级护理和特级护理。对老人实行入院评估制度，评估主要对老人的生活自理能力和认知功能进行评估。以后进行分级护理。</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bCs/>
          <w:kern w:val="0"/>
          <w:sz w:val="24"/>
          <w:szCs w:val="24"/>
        </w:rPr>
        <w:t>4.6其他服务项目</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bCs/>
          <w:kern w:val="0"/>
          <w:sz w:val="24"/>
          <w:szCs w:val="24"/>
        </w:rPr>
        <w:t>（1）接待受理</w:t>
      </w:r>
      <w:r>
        <w:rPr>
          <w:rFonts w:asciiTheme="majorEastAsia" w:eastAsiaTheme="majorEastAsia" w:hAnsiTheme="majorEastAsia" w:cs="Times New Roman" w:hint="eastAsia"/>
          <w:kern w:val="0"/>
          <w:sz w:val="24"/>
          <w:szCs w:val="24"/>
        </w:rPr>
        <w:t xml:space="preserve">：供养中心建有热线电话、现场业务受理中心等接待平台，接收服务对象及家人的咨询和预定信息，做好记录，并及时反馈； </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bCs/>
          <w:kern w:val="0"/>
          <w:sz w:val="24"/>
          <w:szCs w:val="24"/>
        </w:rPr>
        <w:t>（2）服务质量评价：</w:t>
      </w:r>
      <w:r>
        <w:rPr>
          <w:rFonts w:asciiTheme="majorEastAsia" w:eastAsiaTheme="majorEastAsia" w:hAnsiTheme="majorEastAsia" w:cs="Times New Roman" w:hint="eastAsia"/>
          <w:kern w:val="0"/>
          <w:sz w:val="24"/>
          <w:szCs w:val="24"/>
        </w:rPr>
        <w:t>供养中心对服务过程中的各环节进行定期检查，对服务情况</w:t>
      </w:r>
      <w:proofErr w:type="gramStart"/>
      <w:r>
        <w:rPr>
          <w:rFonts w:asciiTheme="majorEastAsia" w:eastAsiaTheme="majorEastAsia" w:hAnsiTheme="majorEastAsia" w:cs="Times New Roman" w:hint="eastAsia"/>
          <w:kern w:val="0"/>
          <w:sz w:val="24"/>
          <w:szCs w:val="24"/>
        </w:rPr>
        <w:t>作出</w:t>
      </w:r>
      <w:proofErr w:type="gramEnd"/>
      <w:r>
        <w:rPr>
          <w:rFonts w:asciiTheme="majorEastAsia" w:eastAsiaTheme="majorEastAsia" w:hAnsiTheme="majorEastAsia" w:cs="Times New Roman" w:hint="eastAsia"/>
          <w:kern w:val="0"/>
          <w:sz w:val="24"/>
          <w:szCs w:val="24"/>
        </w:rPr>
        <w:t>评价。同时定期发放《服务满意度调查表》，进行数据的统计，总结出各项的满意率及不满意的原因，并针对各种情况完善服务计划。</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bCs/>
          <w:kern w:val="0"/>
          <w:sz w:val="24"/>
          <w:szCs w:val="24"/>
        </w:rPr>
        <w:t>（3）生活照料类：</w:t>
      </w:r>
      <w:r>
        <w:rPr>
          <w:rFonts w:asciiTheme="majorEastAsia" w:eastAsiaTheme="majorEastAsia" w:hAnsiTheme="majorEastAsia" w:cs="Times New Roman" w:hint="eastAsia"/>
          <w:kern w:val="0"/>
          <w:sz w:val="24"/>
          <w:szCs w:val="24"/>
        </w:rPr>
        <w:t>照顾老年人的日常生活，协助老年人起床、穿衣、梳洗、大小便、洗</w:t>
      </w:r>
      <w:r>
        <w:rPr>
          <w:rFonts w:asciiTheme="majorEastAsia" w:eastAsiaTheme="majorEastAsia" w:hAnsiTheme="majorEastAsia" w:cs="Times New Roman" w:hint="eastAsia"/>
          <w:kern w:val="0"/>
          <w:sz w:val="24"/>
          <w:szCs w:val="24"/>
        </w:rPr>
        <w:lastRenderedPageBreak/>
        <w:t>澡、洗脚、洗头、清理床铺、更换衣物及床上用品、打扫居室卫生。送开水、协助一日进三餐、每周修剪指甲一次、每月理发一次、隔天剃须</w:t>
      </w:r>
      <w:proofErr w:type="gramStart"/>
      <w:r>
        <w:rPr>
          <w:rFonts w:asciiTheme="majorEastAsia" w:eastAsiaTheme="majorEastAsia" w:hAnsiTheme="majorEastAsia" w:cs="Times New Roman" w:hint="eastAsia"/>
          <w:kern w:val="0"/>
          <w:sz w:val="24"/>
          <w:szCs w:val="24"/>
        </w:rPr>
        <w:t>一</w:t>
      </w:r>
      <w:proofErr w:type="gramEnd"/>
      <w:r>
        <w:rPr>
          <w:rFonts w:asciiTheme="majorEastAsia" w:eastAsiaTheme="majorEastAsia" w:hAnsiTheme="majorEastAsia" w:cs="Times New Roman" w:hint="eastAsia"/>
          <w:kern w:val="0"/>
          <w:sz w:val="24"/>
          <w:szCs w:val="24"/>
        </w:rPr>
        <w:t>次等，为老年人购买生活用品或开展捐赠活动。特殊老人按需求及时提供服务。</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bCs/>
          <w:kern w:val="0"/>
          <w:sz w:val="24"/>
          <w:szCs w:val="24"/>
        </w:rPr>
        <w:t>（4）医疗保健类</w:t>
      </w:r>
      <w:r>
        <w:rPr>
          <w:rFonts w:asciiTheme="majorEastAsia" w:eastAsiaTheme="majorEastAsia" w:hAnsiTheme="majorEastAsia" w:cs="Times New Roman" w:hint="eastAsia"/>
          <w:kern w:val="0"/>
          <w:sz w:val="24"/>
          <w:szCs w:val="24"/>
        </w:rPr>
        <w:t>：①疾病防治服务：建立健康档案、日常健康监测（含血压、、心率、呼吸、体重）、健康咨询（包括咨询热线和全科医生日常坐诊）、健康卫生教育（讲座）</w:t>
      </w:r>
    </w:p>
    <w:p w:rsidR="002E3ACE" w:rsidRDefault="00821821">
      <w:pPr>
        <w:spacing w:line="520" w:lineRule="exact"/>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等；②康复护理服务：肌理（肌体锻炼、行走等物理方面）康复；</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③助</w:t>
      </w:r>
      <w:proofErr w:type="gramStart"/>
      <w:r>
        <w:rPr>
          <w:rFonts w:asciiTheme="majorEastAsia" w:eastAsiaTheme="majorEastAsia" w:hAnsiTheme="majorEastAsia" w:cs="Times New Roman" w:hint="eastAsia"/>
          <w:kern w:val="0"/>
          <w:sz w:val="24"/>
          <w:szCs w:val="24"/>
        </w:rPr>
        <w:t>医</w:t>
      </w:r>
      <w:proofErr w:type="gramEnd"/>
      <w:r>
        <w:rPr>
          <w:rFonts w:asciiTheme="majorEastAsia" w:eastAsiaTheme="majorEastAsia" w:hAnsiTheme="majorEastAsia" w:cs="Times New Roman" w:hint="eastAsia"/>
          <w:kern w:val="0"/>
          <w:sz w:val="24"/>
          <w:szCs w:val="24"/>
        </w:rPr>
        <w:t>服务：医疗门诊代办服务、指导老人正确执行医嘱（包括复诊、辅助性检查、门诊注射换药）等；④</w:t>
      </w:r>
      <w:proofErr w:type="gramStart"/>
      <w:r>
        <w:rPr>
          <w:rFonts w:asciiTheme="majorEastAsia" w:eastAsiaTheme="majorEastAsia" w:hAnsiTheme="majorEastAsia" w:cs="Times New Roman" w:hint="eastAsia"/>
          <w:kern w:val="0"/>
          <w:sz w:val="24"/>
          <w:szCs w:val="24"/>
        </w:rPr>
        <w:t>安宁疗护服务</w:t>
      </w:r>
      <w:proofErr w:type="gramEnd"/>
      <w:r>
        <w:rPr>
          <w:rFonts w:asciiTheme="majorEastAsia" w:eastAsiaTheme="majorEastAsia" w:hAnsiTheme="majorEastAsia" w:cs="Times New Roman" w:hint="eastAsia"/>
          <w:kern w:val="0"/>
          <w:sz w:val="24"/>
          <w:szCs w:val="24"/>
        </w:rPr>
        <w:t>：为老人及其家人提供基于人道、人文等方面的心理疏导；</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bCs/>
          <w:kern w:val="0"/>
          <w:sz w:val="24"/>
          <w:szCs w:val="24"/>
        </w:rPr>
        <w:t>（5）精神慰藉类</w:t>
      </w:r>
      <w:r>
        <w:rPr>
          <w:rFonts w:asciiTheme="majorEastAsia" w:eastAsiaTheme="majorEastAsia" w:hAnsiTheme="majorEastAsia" w:cs="Times New Roman" w:hint="eastAsia"/>
          <w:kern w:val="0"/>
          <w:sz w:val="24"/>
          <w:szCs w:val="24"/>
        </w:rPr>
        <w:t>：包括谈心聊天、协助交友、节假日或纪念日关怀、心理疏导等服务；</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bCs/>
          <w:kern w:val="0"/>
          <w:sz w:val="24"/>
          <w:szCs w:val="24"/>
        </w:rPr>
        <w:t>（6）法律维权类</w:t>
      </w:r>
      <w:r>
        <w:rPr>
          <w:rFonts w:asciiTheme="majorEastAsia" w:eastAsiaTheme="majorEastAsia" w:hAnsiTheme="majorEastAsia" w:cs="Times New Roman" w:hint="eastAsia"/>
          <w:kern w:val="0"/>
          <w:sz w:val="24"/>
          <w:szCs w:val="24"/>
        </w:rPr>
        <w:t>：包括法律咨询、法律援助、司法维权、办证等；</w:t>
      </w:r>
    </w:p>
    <w:p w:rsidR="002E3ACE" w:rsidRDefault="00821821">
      <w:pPr>
        <w:spacing w:line="52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4.7服务要求</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bCs/>
          <w:kern w:val="0"/>
          <w:sz w:val="24"/>
          <w:szCs w:val="24"/>
        </w:rPr>
        <w:t>（1）</w:t>
      </w:r>
      <w:r>
        <w:rPr>
          <w:rFonts w:asciiTheme="majorEastAsia" w:eastAsiaTheme="majorEastAsia" w:hAnsiTheme="majorEastAsia" w:cs="Times New Roman" w:hint="eastAsia"/>
          <w:kern w:val="0"/>
          <w:sz w:val="24"/>
          <w:szCs w:val="24"/>
        </w:rPr>
        <w:t>养老护理</w:t>
      </w:r>
      <w:proofErr w:type="gramStart"/>
      <w:r>
        <w:rPr>
          <w:rFonts w:asciiTheme="majorEastAsia" w:eastAsiaTheme="majorEastAsia" w:hAnsiTheme="majorEastAsia" w:cs="Times New Roman" w:hint="eastAsia"/>
          <w:kern w:val="0"/>
          <w:sz w:val="24"/>
          <w:szCs w:val="24"/>
        </w:rPr>
        <w:t>员严格</w:t>
      </w:r>
      <w:proofErr w:type="gramEnd"/>
      <w:r>
        <w:rPr>
          <w:rFonts w:asciiTheme="majorEastAsia" w:eastAsiaTheme="majorEastAsia" w:hAnsiTheme="majorEastAsia" w:cs="Times New Roman" w:hint="eastAsia"/>
          <w:kern w:val="0"/>
          <w:sz w:val="24"/>
          <w:szCs w:val="24"/>
        </w:rPr>
        <w:t>按照监管项目、监管标准等要求来对老人进行服务，要求统一着装，彰显统一化的服务，真正为老人提供优质、便捷、实惠的服务。</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bCs/>
          <w:kern w:val="0"/>
          <w:sz w:val="24"/>
          <w:szCs w:val="24"/>
        </w:rPr>
        <w:t>（2）</w:t>
      </w:r>
      <w:r>
        <w:rPr>
          <w:rFonts w:asciiTheme="majorEastAsia" w:eastAsiaTheme="majorEastAsia" w:hAnsiTheme="majorEastAsia" w:cs="Times New Roman" w:hint="eastAsia"/>
          <w:kern w:val="0"/>
          <w:sz w:val="24"/>
          <w:szCs w:val="24"/>
        </w:rPr>
        <w:t>养老护理员要坚持“关爱老人、热心服务、诚实守信”的服务原则，做到衣着整洁、用语文明、服务热情、爱岗敬业。</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bCs/>
          <w:kern w:val="0"/>
          <w:sz w:val="24"/>
          <w:szCs w:val="24"/>
        </w:rPr>
        <w:t>（3）</w:t>
      </w:r>
      <w:r>
        <w:rPr>
          <w:rFonts w:asciiTheme="majorEastAsia" w:eastAsiaTheme="majorEastAsia" w:hAnsiTheme="majorEastAsia" w:cs="Times New Roman" w:hint="eastAsia"/>
          <w:kern w:val="0"/>
          <w:sz w:val="24"/>
          <w:szCs w:val="24"/>
        </w:rPr>
        <w:t>积极参加各项业务学习和培训，服从服务站的调度安排和监督管理，按时保质保量完成各项服务工作。</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bCs/>
          <w:kern w:val="0"/>
          <w:sz w:val="24"/>
          <w:szCs w:val="24"/>
        </w:rPr>
        <w:t>（4）</w:t>
      </w:r>
      <w:r>
        <w:rPr>
          <w:rFonts w:asciiTheme="majorEastAsia" w:eastAsiaTheme="majorEastAsia" w:hAnsiTheme="majorEastAsia" w:cs="Times New Roman" w:hint="eastAsia"/>
          <w:kern w:val="0"/>
          <w:sz w:val="24"/>
          <w:szCs w:val="24"/>
        </w:rPr>
        <w:t>耐心与老人交流沟通，了解服务对象的生活、心理状况，熟练掌握相关服务知识和服务技能，严格遵守各项工作的操作程序和服务标准。</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bCs/>
          <w:kern w:val="0"/>
          <w:sz w:val="24"/>
          <w:szCs w:val="24"/>
        </w:rPr>
        <w:t>（5）</w:t>
      </w:r>
      <w:r>
        <w:rPr>
          <w:rFonts w:asciiTheme="majorEastAsia" w:eastAsiaTheme="majorEastAsia" w:hAnsiTheme="majorEastAsia" w:cs="Times New Roman" w:hint="eastAsia"/>
          <w:kern w:val="0"/>
          <w:sz w:val="24"/>
          <w:szCs w:val="24"/>
        </w:rPr>
        <w:t>尊重老人的生活习俗、习惯，不打探老人隐私，在服务过程中不得以任何理由擅自接受服务对象馈赠的财物。</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bCs/>
          <w:kern w:val="0"/>
          <w:sz w:val="24"/>
          <w:szCs w:val="24"/>
        </w:rPr>
        <w:t>（6）</w:t>
      </w:r>
      <w:r>
        <w:rPr>
          <w:rFonts w:asciiTheme="majorEastAsia" w:eastAsiaTheme="majorEastAsia" w:hAnsiTheme="majorEastAsia" w:cs="Times New Roman" w:hint="eastAsia"/>
          <w:kern w:val="0"/>
          <w:sz w:val="24"/>
          <w:szCs w:val="24"/>
        </w:rPr>
        <w:t>熟知各种求救电话，工作中如遇到意外和突发事件，必须采取积极的防范和救助措施，避免不良后果的发生。</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bCs/>
          <w:kern w:val="0"/>
          <w:sz w:val="24"/>
          <w:szCs w:val="24"/>
        </w:rPr>
        <w:t>（7）</w:t>
      </w:r>
      <w:r>
        <w:rPr>
          <w:rFonts w:asciiTheme="majorEastAsia" w:eastAsiaTheme="majorEastAsia" w:hAnsiTheme="majorEastAsia" w:cs="Times New Roman" w:hint="eastAsia"/>
          <w:kern w:val="0"/>
          <w:sz w:val="24"/>
          <w:szCs w:val="24"/>
        </w:rPr>
        <w:t>做好日常服务工作记录，及时反映养老服务中出现的新情况、新问题，不断提高服务质量和服务水平。</w:t>
      </w:r>
    </w:p>
    <w:p w:rsidR="002E3ACE" w:rsidRDefault="00821821">
      <w:pPr>
        <w:spacing w:line="480" w:lineRule="exact"/>
        <w:ind w:firstLineChars="200" w:firstLine="480"/>
        <w:rPr>
          <w:rFonts w:asciiTheme="majorEastAsia" w:eastAsiaTheme="majorEastAsia" w:hAnsiTheme="majorEastAsia" w:cs="Times New Roman"/>
          <w:bCs/>
          <w:kern w:val="0"/>
          <w:sz w:val="24"/>
          <w:szCs w:val="24"/>
        </w:rPr>
      </w:pPr>
      <w:r>
        <w:rPr>
          <w:rFonts w:asciiTheme="majorEastAsia" w:eastAsiaTheme="majorEastAsia" w:hAnsiTheme="majorEastAsia" w:cs="Times New Roman" w:hint="eastAsia"/>
          <w:bCs/>
          <w:kern w:val="0"/>
          <w:sz w:val="24"/>
          <w:szCs w:val="24"/>
        </w:rPr>
        <w:t>★（8）</w:t>
      </w:r>
      <w:r>
        <w:rPr>
          <w:rFonts w:asciiTheme="majorEastAsia" w:eastAsiaTheme="majorEastAsia" w:hAnsiTheme="majorEastAsia" w:cs="Times New Roman" w:hint="eastAsia"/>
          <w:bCs/>
          <w:sz w:val="24"/>
          <w:szCs w:val="24"/>
        </w:rPr>
        <w:t>医护人员、养老护理员不得低于10人(持有相关资质证书），投标人中标后按1:4比例配齐持证服务人员。</w:t>
      </w:r>
      <w:r>
        <w:rPr>
          <w:rFonts w:asciiTheme="majorEastAsia" w:eastAsiaTheme="majorEastAsia" w:hAnsiTheme="majorEastAsia" w:cs="Times New Roman" w:hint="eastAsia"/>
          <w:bCs/>
          <w:kern w:val="0"/>
          <w:sz w:val="24"/>
          <w:szCs w:val="24"/>
        </w:rPr>
        <w:t>（例：机构供养40人，养老护理员需要10人及以上；如机构供养41人，养老护理员需要11人及以上，）。</w:t>
      </w:r>
    </w:p>
    <w:p w:rsidR="002E3ACE" w:rsidRDefault="00821821">
      <w:pPr>
        <w:autoSpaceDE w:val="0"/>
        <w:spacing w:line="360" w:lineRule="auto"/>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bCs/>
          <w:sz w:val="24"/>
          <w:szCs w:val="24"/>
        </w:rPr>
        <w:lastRenderedPageBreak/>
        <w:t>4.8</w:t>
      </w:r>
      <w:r>
        <w:rPr>
          <w:rFonts w:asciiTheme="majorEastAsia" w:eastAsiaTheme="majorEastAsia" w:hAnsiTheme="majorEastAsia" w:cs="Times New Roman" w:hint="eastAsia"/>
          <w:bCs/>
          <w:sz w:val="24"/>
          <w:szCs w:val="24"/>
        </w:rPr>
        <w:t>★</w:t>
      </w:r>
      <w:r>
        <w:rPr>
          <w:rFonts w:asciiTheme="majorEastAsia" w:eastAsiaTheme="majorEastAsia" w:hAnsiTheme="majorEastAsia" w:cs="宋体" w:hint="eastAsia"/>
          <w:bCs/>
          <w:sz w:val="24"/>
          <w:szCs w:val="24"/>
        </w:rPr>
        <w:t>投标人必须在本地已有或承诺</w:t>
      </w:r>
      <w:r>
        <w:rPr>
          <w:rFonts w:asciiTheme="majorEastAsia" w:eastAsiaTheme="majorEastAsia" w:hAnsiTheme="majorEastAsia" w:cs="Times New Roman"/>
          <w:bCs/>
          <w:sz w:val="24"/>
          <w:szCs w:val="24"/>
        </w:rPr>
        <w:t>3</w:t>
      </w:r>
      <w:r>
        <w:rPr>
          <w:rFonts w:asciiTheme="majorEastAsia" w:eastAsiaTheme="majorEastAsia" w:hAnsiTheme="majorEastAsia" w:cs="宋体" w:hint="eastAsia"/>
          <w:bCs/>
          <w:sz w:val="24"/>
          <w:szCs w:val="24"/>
        </w:rPr>
        <w:t>个月内机构设立</w:t>
      </w:r>
      <w:bookmarkStart w:id="2" w:name="_GoBack"/>
      <w:bookmarkEnd w:id="2"/>
      <w:r>
        <w:rPr>
          <w:rFonts w:asciiTheme="majorEastAsia" w:eastAsiaTheme="majorEastAsia" w:hAnsiTheme="majorEastAsia" w:cs="宋体" w:hint="eastAsia"/>
          <w:bCs/>
          <w:sz w:val="24"/>
          <w:szCs w:val="24"/>
        </w:rPr>
        <w:t>符合</w:t>
      </w:r>
      <w:r>
        <w:rPr>
          <w:rFonts w:asciiTheme="majorEastAsia" w:eastAsiaTheme="majorEastAsia" w:hAnsiTheme="majorEastAsia" w:cs="Times New Roman"/>
          <w:bCs/>
          <w:sz w:val="24"/>
          <w:szCs w:val="24"/>
        </w:rPr>
        <w:t>“</w:t>
      </w:r>
      <w:r>
        <w:rPr>
          <w:rFonts w:asciiTheme="majorEastAsia" w:eastAsiaTheme="majorEastAsia" w:hAnsiTheme="majorEastAsia" w:cs="宋体" w:hint="eastAsia"/>
          <w:bCs/>
          <w:sz w:val="24"/>
          <w:szCs w:val="24"/>
        </w:rPr>
        <w:t>江苏省五保老人供养机构标准</w:t>
      </w:r>
      <w:r>
        <w:rPr>
          <w:rFonts w:asciiTheme="majorEastAsia" w:eastAsiaTheme="majorEastAsia" w:hAnsiTheme="majorEastAsia" w:cs="Times New Roman"/>
          <w:bCs/>
          <w:sz w:val="24"/>
          <w:szCs w:val="24"/>
        </w:rPr>
        <w:t>”</w:t>
      </w:r>
      <w:r>
        <w:rPr>
          <w:rFonts w:asciiTheme="majorEastAsia" w:eastAsiaTheme="majorEastAsia" w:hAnsiTheme="majorEastAsia" w:cs="宋体"/>
          <w:bCs/>
          <w:sz w:val="24"/>
          <w:szCs w:val="24"/>
        </w:rPr>
        <w:t>。</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（二）办理流程</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bCs/>
          <w:sz w:val="24"/>
          <w:szCs w:val="24"/>
        </w:rPr>
        <w:t xml:space="preserve">1、申请 </w:t>
      </w:r>
      <w:r>
        <w:rPr>
          <w:rFonts w:asciiTheme="majorEastAsia" w:eastAsiaTheme="majorEastAsia" w:hAnsiTheme="majorEastAsia" w:cs="Times New Roman" w:hint="eastAsia"/>
          <w:sz w:val="24"/>
          <w:szCs w:val="24"/>
        </w:rPr>
        <w:t>符合条件的重度失能特困老人，由其本人、代理人或村（居）委会到乡镇（街道、场）民政办申请，填写审批表。</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bCs/>
          <w:sz w:val="24"/>
          <w:szCs w:val="24"/>
        </w:rPr>
        <w:t xml:space="preserve">2、审核 </w:t>
      </w:r>
      <w:r>
        <w:rPr>
          <w:rFonts w:asciiTheme="majorEastAsia" w:eastAsiaTheme="majorEastAsia" w:hAnsiTheme="majorEastAsia" w:cs="Times New Roman" w:hint="eastAsia"/>
          <w:sz w:val="24"/>
          <w:szCs w:val="24"/>
        </w:rPr>
        <w:t xml:space="preserve">乡镇（街道、场）民政办要在3个工作日内核实申请对象的身份证、经济情况、活动能力情况，对不符合条件的，当面告知申请人；审核通过的，民政办要在 3 </w:t>
      </w:r>
      <w:proofErr w:type="gramStart"/>
      <w:r>
        <w:rPr>
          <w:rFonts w:asciiTheme="majorEastAsia" w:eastAsiaTheme="majorEastAsia" w:hAnsiTheme="majorEastAsia" w:cs="Times New Roman" w:hint="eastAsia"/>
          <w:sz w:val="24"/>
          <w:szCs w:val="24"/>
        </w:rPr>
        <w:t>个</w:t>
      </w:r>
      <w:proofErr w:type="gramEnd"/>
      <w:r>
        <w:rPr>
          <w:rFonts w:asciiTheme="majorEastAsia" w:eastAsiaTheme="majorEastAsia" w:hAnsiTheme="majorEastAsia" w:cs="Times New Roman" w:hint="eastAsia"/>
          <w:sz w:val="24"/>
          <w:szCs w:val="24"/>
        </w:rPr>
        <w:t>工作日内上报材料至县民政局进行审核认定。</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bCs/>
          <w:sz w:val="24"/>
          <w:szCs w:val="24"/>
        </w:rPr>
        <w:t xml:space="preserve">3、评估 </w:t>
      </w:r>
      <w:r>
        <w:rPr>
          <w:rFonts w:asciiTheme="majorEastAsia" w:eastAsiaTheme="majorEastAsia" w:hAnsiTheme="majorEastAsia" w:cs="Times New Roman" w:hint="eastAsia"/>
          <w:sz w:val="24"/>
          <w:szCs w:val="24"/>
        </w:rPr>
        <w:t>县民政局按照《宿迁市养老服务评估实施办法（试行）》（</w:t>
      </w:r>
      <w:proofErr w:type="gramStart"/>
      <w:r>
        <w:rPr>
          <w:rFonts w:asciiTheme="majorEastAsia" w:eastAsiaTheme="majorEastAsia" w:hAnsiTheme="majorEastAsia" w:cs="Times New Roman" w:hint="eastAsia"/>
          <w:sz w:val="24"/>
          <w:szCs w:val="24"/>
        </w:rPr>
        <w:t>宿民发</w:t>
      </w:r>
      <w:proofErr w:type="gramEnd"/>
      <w:r>
        <w:rPr>
          <w:rFonts w:asciiTheme="majorEastAsia" w:eastAsiaTheme="majorEastAsia" w:hAnsiTheme="majorEastAsia" w:cs="Times New Roman" w:hint="eastAsia"/>
          <w:sz w:val="24"/>
          <w:szCs w:val="24"/>
        </w:rPr>
        <w:t>〖2015〗95号，委托有资质的医疗机构对申报的重度失能特困老人进行评估，每年分别在3月和10月集中评估2次。</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bCs/>
          <w:sz w:val="24"/>
          <w:szCs w:val="24"/>
        </w:rPr>
        <w:t xml:space="preserve">4、审批 </w:t>
      </w:r>
      <w:r>
        <w:rPr>
          <w:rFonts w:asciiTheme="majorEastAsia" w:eastAsiaTheme="majorEastAsia" w:hAnsiTheme="majorEastAsia" w:cs="Times New Roman" w:hint="eastAsia"/>
          <w:sz w:val="24"/>
          <w:szCs w:val="24"/>
        </w:rPr>
        <w:t>通过第三方评估的重度失能特困老人，经审批同意后，在村（居）进行张榜公示，7日内（含节假日）无异议的，由县民政局牵头组织乡镇（街道、场）集中护理老人、代理人或村（居）委会与护理机构共同签订集中供养护理服务协议。</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（三）经费落实</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护理费用由县财政统筹预算安排，其中集中护理的重度失能特困老人的供养经费、经济困难的高龄失能老年人养老服务补贴、基础养老金等经费由县财政直接划转为集中供养护理费用。根据季度考核评估结果，在每季度首月15日前将相关经费拨付到护理机构。</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（四）有关要求</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bCs/>
          <w:sz w:val="24"/>
          <w:szCs w:val="24"/>
        </w:rPr>
        <w:t xml:space="preserve">1、坚持动态管理 </w:t>
      </w:r>
      <w:r>
        <w:rPr>
          <w:rFonts w:asciiTheme="majorEastAsia" w:eastAsiaTheme="majorEastAsia" w:hAnsiTheme="majorEastAsia" w:cs="Times New Roman" w:hint="eastAsia"/>
          <w:sz w:val="24"/>
          <w:szCs w:val="24"/>
        </w:rPr>
        <w:t>建立重度失能特困老人动态管理机制和核查制度，县民政局每季度要对护理对象核查一次，健全档案，建立台账，确保集中护理对象认定准确，无重复和遗漏。</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bCs/>
          <w:sz w:val="24"/>
          <w:szCs w:val="24"/>
        </w:rPr>
        <w:t xml:space="preserve">2、强化监督检查 </w:t>
      </w:r>
      <w:r>
        <w:rPr>
          <w:rFonts w:asciiTheme="majorEastAsia" w:eastAsiaTheme="majorEastAsia" w:hAnsiTheme="majorEastAsia" w:cs="Times New Roman" w:hint="eastAsia"/>
          <w:sz w:val="24"/>
          <w:szCs w:val="24"/>
        </w:rPr>
        <w:t>护理机构要按照服务标准规范化管理，定期公布重度失能特困老人的托养情况，接受社会监督。县民政局要联合市场监管局、卫健局、</w:t>
      </w:r>
      <w:proofErr w:type="gramStart"/>
      <w:r>
        <w:rPr>
          <w:rFonts w:asciiTheme="majorEastAsia" w:eastAsiaTheme="majorEastAsia" w:hAnsiTheme="majorEastAsia" w:cs="Times New Roman" w:hint="eastAsia"/>
          <w:sz w:val="24"/>
          <w:szCs w:val="24"/>
        </w:rPr>
        <w:t>医</w:t>
      </w:r>
      <w:proofErr w:type="gramEnd"/>
      <w:r>
        <w:rPr>
          <w:rFonts w:asciiTheme="majorEastAsia" w:eastAsiaTheme="majorEastAsia" w:hAnsiTheme="majorEastAsia" w:cs="Times New Roman" w:hint="eastAsia"/>
          <w:sz w:val="24"/>
          <w:szCs w:val="24"/>
        </w:rPr>
        <w:t>保局、应急管理局、财政局等部门及相关乡镇（街道、场），加强对护理机构食品卫生、消防安全等方面的监督检查，督促指导护理机构提供优质护理服务，确保不发生道德失</w:t>
      </w:r>
      <w:proofErr w:type="gramStart"/>
      <w:r>
        <w:rPr>
          <w:rFonts w:asciiTheme="majorEastAsia" w:eastAsiaTheme="majorEastAsia" w:hAnsiTheme="majorEastAsia" w:cs="Times New Roman" w:hint="eastAsia"/>
          <w:sz w:val="24"/>
          <w:szCs w:val="24"/>
        </w:rPr>
        <w:t>范</w:t>
      </w:r>
      <w:proofErr w:type="gramEnd"/>
      <w:r>
        <w:rPr>
          <w:rFonts w:asciiTheme="majorEastAsia" w:eastAsiaTheme="majorEastAsia" w:hAnsiTheme="majorEastAsia" w:cs="Times New Roman" w:hint="eastAsia"/>
          <w:sz w:val="24"/>
          <w:szCs w:val="24"/>
        </w:rPr>
        <w:t>事件。</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bCs/>
          <w:sz w:val="24"/>
          <w:szCs w:val="24"/>
        </w:rPr>
        <w:t xml:space="preserve">3、提升资金效益 </w:t>
      </w:r>
      <w:r>
        <w:rPr>
          <w:rFonts w:asciiTheme="majorEastAsia" w:eastAsiaTheme="majorEastAsia" w:hAnsiTheme="majorEastAsia" w:cs="Times New Roman" w:hint="eastAsia"/>
          <w:sz w:val="24"/>
          <w:szCs w:val="24"/>
        </w:rPr>
        <w:t>县民政局、财政局要建立日常监督和重点抽查相结合的监管体系，确保补贴政策落实到位，补贴资金使用规范、安全、有效。对虚报冒领、截留挪用补贴资金等行为按规定进行处罚；情节严重的，取消托养资格，并依纪依法追究相应责任。</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bCs/>
          <w:sz w:val="24"/>
          <w:szCs w:val="24"/>
        </w:rPr>
        <w:t xml:space="preserve">4、建立评估制度 </w:t>
      </w:r>
      <w:r>
        <w:rPr>
          <w:rFonts w:asciiTheme="majorEastAsia" w:eastAsiaTheme="majorEastAsia" w:hAnsiTheme="majorEastAsia" w:cs="Times New Roman" w:hint="eastAsia"/>
          <w:sz w:val="24"/>
          <w:szCs w:val="24"/>
        </w:rPr>
        <w:t>建立统一规范的养老服务评估制度，合理设计评估流程，委托第三方独立机构开展服务评估，将评估结果与资金拨付挂钩。在服务评估中，要注重受益对象对养</w:t>
      </w:r>
      <w:r>
        <w:rPr>
          <w:rFonts w:asciiTheme="majorEastAsia" w:eastAsiaTheme="majorEastAsia" w:hAnsiTheme="majorEastAsia" w:cs="Times New Roman" w:hint="eastAsia"/>
          <w:sz w:val="24"/>
          <w:szCs w:val="24"/>
        </w:rPr>
        <w:lastRenderedPageBreak/>
        <w:t>老服务的满意度评价，营造平等参与、公平竞争的市场环境，使养老服务方便可及、价格合理，更好地满足重度失能特困老人个性化的养老服务需求。</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楷体"/>
          <w:bCs/>
          <w:kern w:val="0"/>
          <w:sz w:val="24"/>
          <w:szCs w:val="24"/>
        </w:rPr>
        <w:t>（五）</w:t>
      </w:r>
      <w:r>
        <w:rPr>
          <w:rFonts w:asciiTheme="majorEastAsia" w:eastAsiaTheme="majorEastAsia" w:hAnsiTheme="majorEastAsia" w:cs="Times New Roman" w:hint="eastAsia"/>
          <w:bCs/>
          <w:sz w:val="24"/>
          <w:szCs w:val="24"/>
        </w:rPr>
        <w:t>项目验收</w:t>
      </w:r>
    </w:p>
    <w:p w:rsidR="002E3ACE" w:rsidRDefault="00821821">
      <w:pPr>
        <w:spacing w:line="48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本项目按照国家及行业相关标准、招标文件规定每季度考核一次，如果二个季度考核不合格，则扣除20%护理费用，如果三次考核不合格，则取消护理资格。</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2、</w:t>
      </w:r>
      <w:r>
        <w:rPr>
          <w:rFonts w:asciiTheme="majorEastAsia" w:eastAsiaTheme="majorEastAsia" w:hAnsiTheme="majorEastAsia" w:cs="Times New Roman" w:hint="eastAsia"/>
          <w:bCs/>
          <w:kern w:val="0"/>
          <w:sz w:val="24"/>
          <w:szCs w:val="24"/>
        </w:rPr>
        <w:t>项目方案</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2.1、生活品质保障</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供应商根据招标文件要求及本项目特点对每周食谱及报价方案、科学合理搭配一日三餐等进行完整、详细的描述。</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2.2、服务实施方案</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供应商根据招标文件要求及本项目特点对服务的不同类型的老人实际情况合理制定适合的服务人员配比、服务报价方案、根据老人需求，提供个性化、专业化、多元化的服务、标准化的服务运营管理流程等进行完整、详细的描述。</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2.3、运营管理方案</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供应商根据招标文件要求及本项目特点对能够结合养老服务制定符合发展规划与目标的服务宗旨和服务理念、能为服务对象提供标准化的服务等进行完整、详细的描述。</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2.4、工作人员奖惩制度</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供应商根据招标文件要求及本项目特点对提供服务质量考评情况、服务差错报告情况、服务人员考核情况制订人员奖惩制度方进行完整、详细的描述。</w:t>
      </w:r>
    </w:p>
    <w:p w:rsidR="002E3ACE" w:rsidRDefault="00821821">
      <w:pPr>
        <w:tabs>
          <w:tab w:val="left" w:pos="363"/>
        </w:tabs>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ab/>
        <w:t>2.5、应急与安全保障措施</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供应商根据招标文件要求及本项目特点对提供的保障制度、制定突发事件（包括突发公共卫生事件、灾害事故等）应急预案、组织演练等进行完整、详细的描述。</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2.6、内设机构的设置</w:t>
      </w:r>
    </w:p>
    <w:p w:rsidR="002E3ACE" w:rsidRDefault="00821821">
      <w:pPr>
        <w:spacing w:line="52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供应商根据招标文件要求及本项目特点对提供的内设机构设置方案内容进行完整、详细的描述。</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rsidR="002E3ACE" w:rsidRDefault="002E3ACE">
      <w:pPr>
        <w:spacing w:line="480" w:lineRule="exact"/>
        <w:ind w:firstLineChars="200" w:firstLine="480"/>
        <w:rPr>
          <w:rFonts w:asciiTheme="majorEastAsia" w:eastAsiaTheme="majorEastAsia" w:hAnsiTheme="majorEastAsia" w:cs="Times New Roman"/>
          <w:sz w:val="24"/>
          <w:szCs w:val="24"/>
        </w:rPr>
      </w:pP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rsidR="002E3ACE" w:rsidRDefault="00821821">
      <w:pPr>
        <w:spacing w:line="560" w:lineRule="exact"/>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bCs/>
          <w:sz w:val="24"/>
          <w:szCs w:val="24"/>
        </w:rPr>
        <w:lastRenderedPageBreak/>
        <w:t>附件1</w:t>
      </w:r>
    </w:p>
    <w:p w:rsidR="002E3ACE" w:rsidRDefault="00821821">
      <w:pPr>
        <w:jc w:val="distribute"/>
        <w:textAlignment w:val="center"/>
        <w:rPr>
          <w:rFonts w:asciiTheme="majorEastAsia" w:eastAsiaTheme="majorEastAsia" w:hAnsiTheme="majorEastAsia" w:cs="Times New Roman"/>
          <w:spacing w:val="-11"/>
          <w:kern w:val="0"/>
          <w:sz w:val="72"/>
          <w:szCs w:val="72"/>
        </w:rPr>
      </w:pPr>
      <w:r>
        <w:rPr>
          <w:rFonts w:asciiTheme="majorEastAsia" w:eastAsiaTheme="majorEastAsia" w:hAnsiTheme="majorEastAsia" w:cs="宋体" w:hint="eastAsia"/>
          <w:spacing w:val="-11"/>
          <w:kern w:val="0"/>
          <w:sz w:val="72"/>
          <w:szCs w:val="72"/>
        </w:rPr>
        <w:t>泗阳县人民政府办公室文</w:t>
      </w:r>
      <w:r>
        <w:rPr>
          <w:rFonts w:asciiTheme="majorEastAsia" w:eastAsiaTheme="majorEastAsia" w:hAnsiTheme="majorEastAsia" w:cs="宋体"/>
          <w:spacing w:val="-11"/>
          <w:kern w:val="0"/>
          <w:sz w:val="72"/>
          <w:szCs w:val="72"/>
        </w:rPr>
        <w:t>件</w:t>
      </w:r>
    </w:p>
    <w:p w:rsidR="002E3ACE" w:rsidRDefault="00821821">
      <w:pPr>
        <w:autoSpaceDE w:val="0"/>
        <w:spacing w:line="560" w:lineRule="exact"/>
        <w:jc w:val="center"/>
        <w:rPr>
          <w:rFonts w:asciiTheme="majorEastAsia" w:eastAsiaTheme="majorEastAsia" w:hAnsiTheme="majorEastAsia" w:cs="Times New Roman"/>
          <w:kern w:val="0"/>
          <w:sz w:val="32"/>
          <w:szCs w:val="32"/>
        </w:rPr>
      </w:pPr>
      <w:proofErr w:type="gramStart"/>
      <w:r>
        <w:rPr>
          <w:rFonts w:asciiTheme="majorEastAsia" w:eastAsiaTheme="majorEastAsia" w:hAnsiTheme="majorEastAsia" w:cs="宋体" w:hint="eastAsia"/>
          <w:kern w:val="0"/>
          <w:sz w:val="32"/>
          <w:szCs w:val="32"/>
        </w:rPr>
        <w:t>泗</w:t>
      </w:r>
      <w:proofErr w:type="gramEnd"/>
      <w:r>
        <w:rPr>
          <w:rFonts w:asciiTheme="majorEastAsia" w:eastAsiaTheme="majorEastAsia" w:hAnsiTheme="majorEastAsia" w:cs="宋体" w:hint="eastAsia"/>
          <w:kern w:val="0"/>
          <w:sz w:val="32"/>
          <w:szCs w:val="32"/>
        </w:rPr>
        <w:t>政办发〔</w:t>
      </w:r>
      <w:r>
        <w:rPr>
          <w:rFonts w:asciiTheme="majorEastAsia" w:eastAsiaTheme="majorEastAsia" w:hAnsiTheme="majorEastAsia" w:cs="Times New Roman"/>
          <w:kern w:val="0"/>
          <w:sz w:val="32"/>
          <w:szCs w:val="32"/>
        </w:rPr>
        <w:t>2024</w:t>
      </w:r>
      <w:r>
        <w:rPr>
          <w:rFonts w:asciiTheme="majorEastAsia" w:eastAsiaTheme="majorEastAsia" w:hAnsiTheme="majorEastAsia" w:cs="宋体" w:hint="eastAsia"/>
          <w:kern w:val="0"/>
          <w:sz w:val="32"/>
          <w:szCs w:val="32"/>
        </w:rPr>
        <w:t>〕</w:t>
      </w:r>
      <w:r>
        <w:rPr>
          <w:rFonts w:asciiTheme="majorEastAsia" w:eastAsiaTheme="majorEastAsia" w:hAnsiTheme="majorEastAsia" w:cs="Times New Roman"/>
          <w:kern w:val="0"/>
          <w:sz w:val="32"/>
          <w:szCs w:val="32"/>
        </w:rPr>
        <w:t>36</w:t>
      </w:r>
      <w:r>
        <w:rPr>
          <w:rFonts w:asciiTheme="majorEastAsia" w:eastAsiaTheme="majorEastAsia" w:hAnsiTheme="majorEastAsia" w:cs="宋体"/>
          <w:kern w:val="0"/>
          <w:sz w:val="32"/>
          <w:szCs w:val="32"/>
        </w:rPr>
        <w:t>号</w:t>
      </w:r>
    </w:p>
    <w:p w:rsidR="002E3ACE" w:rsidRDefault="00821821">
      <w:pPr>
        <w:autoSpaceDE w:val="0"/>
        <w:spacing w:line="400" w:lineRule="exact"/>
        <w:jc w:val="center"/>
        <w:rPr>
          <w:rFonts w:asciiTheme="majorEastAsia" w:eastAsiaTheme="majorEastAsia" w:hAnsiTheme="majorEastAsia" w:cs="Times New Roman"/>
          <w:kern w:val="0"/>
          <w:sz w:val="32"/>
          <w:szCs w:val="32"/>
        </w:rPr>
      </w:pPr>
      <w:r>
        <w:rPr>
          <w:rFonts w:asciiTheme="majorEastAsia" w:eastAsiaTheme="majorEastAsia" w:hAnsiTheme="majorEastAsia" w:cs="Times New Roman"/>
          <w:noProof/>
          <w:kern w:val="0"/>
          <w:szCs w:val="21"/>
        </w:rPr>
        <w:drawing>
          <wp:inline distT="0" distB="0" distL="0" distR="0">
            <wp:extent cx="5619750" cy="38100"/>
            <wp:effectExtent l="0" t="0" r="0" b="0"/>
            <wp:docPr id="1" name="图片 10" descr="C:\Users\ADMINI~1\AppData\Local\Temp\ksohtml81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ADMINI~1\AppData\Local\Temp\ksohtml8188\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19750" cy="38100"/>
                    </a:xfrm>
                    <a:prstGeom prst="rect">
                      <a:avLst/>
                    </a:prstGeom>
                    <a:noFill/>
                    <a:ln>
                      <a:noFill/>
                    </a:ln>
                  </pic:spPr>
                </pic:pic>
              </a:graphicData>
            </a:graphic>
          </wp:inline>
        </w:drawing>
      </w:r>
      <w:r>
        <w:rPr>
          <w:rFonts w:asciiTheme="majorEastAsia" w:eastAsiaTheme="majorEastAsia" w:hAnsiTheme="majorEastAsia" w:cs="Times New Roman"/>
          <w:kern w:val="0"/>
          <w:sz w:val="32"/>
          <w:szCs w:val="32"/>
        </w:rPr>
        <w:t xml:space="preserve"> </w:t>
      </w:r>
    </w:p>
    <w:p w:rsidR="002E3ACE" w:rsidRDefault="00821821">
      <w:pPr>
        <w:autoSpaceDE w:val="0"/>
        <w:spacing w:line="400" w:lineRule="exact"/>
        <w:jc w:val="center"/>
        <w:rPr>
          <w:rFonts w:asciiTheme="majorEastAsia" w:eastAsiaTheme="majorEastAsia" w:hAnsiTheme="majorEastAsia" w:cs="Times New Roman"/>
          <w:kern w:val="0"/>
          <w:sz w:val="44"/>
          <w:szCs w:val="44"/>
        </w:rPr>
      </w:pPr>
      <w:r>
        <w:rPr>
          <w:rFonts w:asciiTheme="majorEastAsia" w:eastAsiaTheme="majorEastAsia" w:hAnsiTheme="majorEastAsia" w:cs="Times New Roman"/>
          <w:kern w:val="0"/>
          <w:sz w:val="44"/>
          <w:szCs w:val="44"/>
        </w:rPr>
        <w:t xml:space="preserve"> </w:t>
      </w:r>
    </w:p>
    <w:p w:rsidR="002E3ACE" w:rsidRDefault="00821821">
      <w:pPr>
        <w:autoSpaceDE w:val="0"/>
        <w:spacing w:line="610" w:lineRule="exact"/>
        <w:jc w:val="center"/>
        <w:rPr>
          <w:rFonts w:asciiTheme="majorEastAsia" w:eastAsiaTheme="majorEastAsia" w:hAnsiTheme="majorEastAsia" w:cs="Times New Roman"/>
          <w:kern w:val="0"/>
          <w:sz w:val="32"/>
          <w:szCs w:val="32"/>
        </w:rPr>
      </w:pPr>
      <w:r>
        <w:rPr>
          <w:rFonts w:asciiTheme="majorEastAsia" w:eastAsiaTheme="majorEastAsia" w:hAnsiTheme="majorEastAsia" w:cs="宋体" w:hint="eastAsia"/>
          <w:kern w:val="0"/>
          <w:sz w:val="32"/>
          <w:szCs w:val="32"/>
        </w:rPr>
        <w:t>县人民政府办公</w:t>
      </w:r>
      <w:r>
        <w:rPr>
          <w:rFonts w:asciiTheme="majorEastAsia" w:eastAsiaTheme="majorEastAsia" w:hAnsiTheme="majorEastAsia" w:cs="宋体"/>
          <w:kern w:val="0"/>
          <w:sz w:val="32"/>
          <w:szCs w:val="32"/>
        </w:rPr>
        <w:t>室</w:t>
      </w:r>
    </w:p>
    <w:p w:rsidR="002E3ACE" w:rsidRDefault="00821821">
      <w:pPr>
        <w:overflowPunct w:val="0"/>
        <w:autoSpaceDE w:val="0"/>
        <w:spacing w:line="610" w:lineRule="exact"/>
        <w:jc w:val="center"/>
        <w:rPr>
          <w:rFonts w:asciiTheme="majorEastAsia" w:eastAsiaTheme="majorEastAsia" w:hAnsiTheme="majorEastAsia" w:cs="Times New Roman"/>
          <w:strike/>
          <w:kern w:val="0"/>
          <w:sz w:val="32"/>
          <w:szCs w:val="32"/>
        </w:rPr>
      </w:pPr>
      <w:r>
        <w:rPr>
          <w:rFonts w:asciiTheme="majorEastAsia" w:eastAsiaTheme="majorEastAsia" w:hAnsiTheme="majorEastAsia" w:cs="Times New Roman"/>
          <w:bCs/>
          <w:kern w:val="0"/>
          <w:sz w:val="32"/>
          <w:szCs w:val="32"/>
          <w:shd w:val="clear" w:color="auto" w:fill="FFFFFF"/>
        </w:rPr>
        <w:t>关于</w:t>
      </w:r>
      <w:r>
        <w:rPr>
          <w:rFonts w:asciiTheme="majorEastAsia" w:eastAsiaTheme="majorEastAsia" w:hAnsiTheme="majorEastAsia" w:cs="宋体" w:hint="eastAsia"/>
          <w:bCs/>
          <w:kern w:val="0"/>
          <w:sz w:val="32"/>
          <w:szCs w:val="32"/>
          <w:shd w:val="clear" w:color="auto" w:fill="FFFFFF"/>
        </w:rPr>
        <w:t>印发</w:t>
      </w:r>
      <w:r>
        <w:rPr>
          <w:rFonts w:asciiTheme="majorEastAsia" w:eastAsiaTheme="majorEastAsia" w:hAnsiTheme="majorEastAsia" w:cs="宋体" w:hint="eastAsia"/>
          <w:kern w:val="0"/>
          <w:sz w:val="32"/>
          <w:szCs w:val="32"/>
        </w:rPr>
        <w:t>泗阳县经济困难人员集中照护服</w:t>
      </w:r>
      <w:r>
        <w:rPr>
          <w:rFonts w:asciiTheme="majorEastAsia" w:eastAsiaTheme="majorEastAsia" w:hAnsiTheme="majorEastAsia" w:cs="宋体"/>
          <w:kern w:val="0"/>
          <w:sz w:val="32"/>
          <w:szCs w:val="32"/>
        </w:rPr>
        <w:t>务</w:t>
      </w:r>
    </w:p>
    <w:p w:rsidR="002E3ACE" w:rsidRDefault="00821821">
      <w:pPr>
        <w:overflowPunct w:val="0"/>
        <w:autoSpaceDE w:val="0"/>
        <w:adjustRightInd w:val="0"/>
        <w:snapToGrid w:val="0"/>
        <w:spacing w:line="610" w:lineRule="exact"/>
        <w:jc w:val="center"/>
        <w:rPr>
          <w:rFonts w:asciiTheme="majorEastAsia" w:eastAsiaTheme="majorEastAsia" w:hAnsiTheme="majorEastAsia" w:cs="Times New Roman"/>
          <w:kern w:val="0"/>
          <w:sz w:val="32"/>
          <w:szCs w:val="32"/>
        </w:rPr>
      </w:pPr>
      <w:r>
        <w:rPr>
          <w:rFonts w:asciiTheme="majorEastAsia" w:eastAsiaTheme="majorEastAsia" w:hAnsiTheme="majorEastAsia" w:cs="宋体" w:hint="eastAsia"/>
          <w:kern w:val="0"/>
          <w:sz w:val="32"/>
          <w:szCs w:val="32"/>
        </w:rPr>
        <w:t>实施方案</w:t>
      </w:r>
      <w:r>
        <w:rPr>
          <w:rFonts w:asciiTheme="majorEastAsia" w:eastAsiaTheme="majorEastAsia" w:hAnsiTheme="majorEastAsia" w:cs="宋体" w:hint="eastAsia"/>
          <w:bCs/>
          <w:kern w:val="0"/>
          <w:sz w:val="32"/>
          <w:szCs w:val="32"/>
          <w:shd w:val="clear" w:color="auto" w:fill="FFFFFF"/>
        </w:rPr>
        <w:t>的</w:t>
      </w:r>
      <w:r>
        <w:rPr>
          <w:rFonts w:asciiTheme="majorEastAsia" w:eastAsiaTheme="majorEastAsia" w:hAnsiTheme="majorEastAsia" w:cs="宋体" w:hint="eastAsia"/>
          <w:kern w:val="0"/>
          <w:sz w:val="32"/>
          <w:szCs w:val="32"/>
        </w:rPr>
        <w:t>通</w:t>
      </w:r>
      <w:r>
        <w:rPr>
          <w:rFonts w:asciiTheme="majorEastAsia" w:eastAsiaTheme="majorEastAsia" w:hAnsiTheme="majorEastAsia" w:cs="宋体"/>
          <w:kern w:val="0"/>
          <w:sz w:val="32"/>
          <w:szCs w:val="32"/>
        </w:rPr>
        <w:t>知</w:t>
      </w:r>
    </w:p>
    <w:p w:rsidR="002E3ACE" w:rsidRDefault="00821821">
      <w:pPr>
        <w:autoSpaceDE w:val="0"/>
        <w:spacing w:line="610" w:lineRule="exact"/>
        <w:contextualSpacing/>
        <w:rPr>
          <w:rFonts w:asciiTheme="majorEastAsia" w:eastAsiaTheme="majorEastAsia" w:hAnsiTheme="majorEastAsia" w:cs="Times New Roman"/>
          <w:kern w:val="0"/>
          <w:sz w:val="44"/>
          <w:szCs w:val="44"/>
        </w:rPr>
      </w:pPr>
      <w:r>
        <w:rPr>
          <w:rFonts w:asciiTheme="majorEastAsia" w:eastAsiaTheme="majorEastAsia" w:hAnsiTheme="majorEastAsia" w:cs="Times New Roman"/>
          <w:kern w:val="0"/>
          <w:sz w:val="44"/>
          <w:szCs w:val="44"/>
        </w:rPr>
        <w:t xml:space="preserve"> </w:t>
      </w:r>
    </w:p>
    <w:p w:rsidR="002E3ACE" w:rsidRDefault="00821821">
      <w:pPr>
        <w:autoSpaceDE w:val="0"/>
        <w:adjustRightInd w:val="0"/>
        <w:snapToGrid w:val="0"/>
        <w:spacing w:line="610" w:lineRule="exact"/>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各乡镇人民政府，各街道办事处，各园区（场）管委会，县各部委办局，县各直属单位</w:t>
      </w:r>
      <w:r>
        <w:rPr>
          <w:rFonts w:asciiTheme="majorEastAsia" w:eastAsiaTheme="majorEastAsia" w:hAnsiTheme="majorEastAsia" w:cs="宋体"/>
          <w:kern w:val="0"/>
          <w:sz w:val="24"/>
          <w:szCs w:val="24"/>
        </w:rPr>
        <w:t>：</w:t>
      </w:r>
    </w:p>
    <w:p w:rsidR="002E3ACE" w:rsidRDefault="00821821">
      <w:pPr>
        <w:overflowPunct w:val="0"/>
        <w:autoSpaceDE w:val="0"/>
        <w:adjustRightInd w:val="0"/>
        <w:snapToGrid w:val="0"/>
        <w:spacing w:line="61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《泗阳县经济困难人员集中照护服务实施方案》已经县政府十八届三十四次常务会议研究同意，现印发给你们，请认真贯彻执行</w:t>
      </w:r>
      <w:r>
        <w:rPr>
          <w:rFonts w:asciiTheme="majorEastAsia" w:eastAsiaTheme="majorEastAsia" w:hAnsiTheme="majorEastAsia" w:cs="宋体"/>
          <w:kern w:val="0"/>
          <w:sz w:val="24"/>
          <w:szCs w:val="24"/>
        </w:rPr>
        <w:t>。</w:t>
      </w:r>
    </w:p>
    <w:p w:rsidR="002E3ACE" w:rsidRDefault="00821821">
      <w:pPr>
        <w:autoSpaceDE w:val="0"/>
        <w:snapToGrid w:val="0"/>
        <w:spacing w:line="61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t xml:space="preserve"> </w:t>
      </w:r>
    </w:p>
    <w:p w:rsidR="002E3ACE" w:rsidRDefault="00821821">
      <w:pPr>
        <w:autoSpaceDE w:val="0"/>
        <w:snapToGrid w:val="0"/>
        <w:spacing w:line="61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sz w:val="24"/>
          <w:szCs w:val="24"/>
        </w:rPr>
        <w:t xml:space="preserve"> </w:t>
      </w:r>
    </w:p>
    <w:p w:rsidR="002E3ACE" w:rsidRDefault="00821821">
      <w:pPr>
        <w:autoSpaceDE w:val="0"/>
        <w:spacing w:line="610" w:lineRule="exact"/>
        <w:ind w:firstLineChars="200" w:firstLine="480"/>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 xml:space="preserve">            泗阳县人民政府办公</w:t>
      </w:r>
      <w:r>
        <w:rPr>
          <w:rFonts w:asciiTheme="majorEastAsia" w:eastAsiaTheme="majorEastAsia" w:hAnsiTheme="majorEastAsia" w:cs="宋体"/>
          <w:kern w:val="0"/>
          <w:sz w:val="24"/>
          <w:szCs w:val="24"/>
        </w:rPr>
        <w:t>室</w:t>
      </w:r>
    </w:p>
    <w:p w:rsidR="002E3ACE" w:rsidRDefault="00821821">
      <w:pPr>
        <w:autoSpaceDE w:val="0"/>
        <w:spacing w:line="610" w:lineRule="exact"/>
        <w:ind w:firstLineChars="200" w:firstLine="480"/>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 xml:space="preserve">            2024年8月12</w:t>
      </w:r>
      <w:r>
        <w:rPr>
          <w:rFonts w:asciiTheme="majorEastAsia" w:eastAsiaTheme="majorEastAsia" w:hAnsiTheme="majorEastAsia" w:cs="宋体"/>
          <w:kern w:val="0"/>
          <w:sz w:val="24"/>
          <w:szCs w:val="24"/>
        </w:rPr>
        <w:t>日</w:t>
      </w:r>
    </w:p>
    <w:p w:rsidR="002E3ACE" w:rsidRDefault="00821821">
      <w:pPr>
        <w:autoSpaceDE w:val="0"/>
        <w:spacing w:line="610" w:lineRule="exact"/>
        <w:ind w:firstLineChars="200" w:firstLine="880"/>
        <w:jc w:val="center"/>
        <w:rPr>
          <w:rFonts w:asciiTheme="majorEastAsia" w:eastAsiaTheme="majorEastAsia" w:hAnsiTheme="majorEastAsia" w:cs="Times New Roman"/>
          <w:kern w:val="0"/>
          <w:sz w:val="44"/>
          <w:szCs w:val="44"/>
        </w:rPr>
      </w:pPr>
      <w:r>
        <w:rPr>
          <w:rFonts w:asciiTheme="majorEastAsia" w:eastAsiaTheme="majorEastAsia" w:hAnsiTheme="majorEastAsia" w:cs="Times New Roman"/>
          <w:kern w:val="0"/>
          <w:sz w:val="44"/>
          <w:szCs w:val="44"/>
        </w:rPr>
        <w:br w:type="page"/>
      </w:r>
    </w:p>
    <w:p w:rsidR="002E3ACE" w:rsidRDefault="00821821">
      <w:pPr>
        <w:overflowPunct w:val="0"/>
        <w:autoSpaceDE w:val="0"/>
        <w:spacing w:line="610" w:lineRule="exact"/>
        <w:jc w:val="center"/>
        <w:rPr>
          <w:rFonts w:asciiTheme="majorEastAsia" w:eastAsiaTheme="majorEastAsia" w:hAnsiTheme="majorEastAsia" w:cs="Times New Roman"/>
          <w:strike/>
          <w:kern w:val="0"/>
          <w:sz w:val="32"/>
          <w:szCs w:val="32"/>
        </w:rPr>
      </w:pPr>
      <w:r>
        <w:rPr>
          <w:rFonts w:asciiTheme="majorEastAsia" w:eastAsiaTheme="majorEastAsia" w:hAnsiTheme="majorEastAsia" w:cs="宋体" w:hint="eastAsia"/>
          <w:kern w:val="0"/>
          <w:sz w:val="32"/>
          <w:szCs w:val="32"/>
        </w:rPr>
        <w:lastRenderedPageBreak/>
        <w:t>泗阳县经济困难人员集中照护服</w:t>
      </w:r>
      <w:r>
        <w:rPr>
          <w:rFonts w:asciiTheme="majorEastAsia" w:eastAsiaTheme="majorEastAsia" w:hAnsiTheme="majorEastAsia" w:cs="宋体"/>
          <w:kern w:val="0"/>
          <w:sz w:val="32"/>
          <w:szCs w:val="32"/>
        </w:rPr>
        <w:t>务</w:t>
      </w:r>
    </w:p>
    <w:p w:rsidR="002E3ACE" w:rsidRDefault="00821821">
      <w:pPr>
        <w:autoSpaceDE w:val="0"/>
        <w:spacing w:line="610" w:lineRule="exact"/>
        <w:jc w:val="center"/>
        <w:rPr>
          <w:rFonts w:asciiTheme="majorEastAsia" w:eastAsiaTheme="majorEastAsia" w:hAnsiTheme="majorEastAsia" w:cs="Times New Roman"/>
          <w:kern w:val="0"/>
          <w:sz w:val="32"/>
          <w:szCs w:val="32"/>
        </w:rPr>
      </w:pPr>
      <w:r>
        <w:rPr>
          <w:rFonts w:asciiTheme="majorEastAsia" w:eastAsiaTheme="majorEastAsia" w:hAnsiTheme="majorEastAsia" w:cs="宋体" w:hint="eastAsia"/>
          <w:kern w:val="0"/>
          <w:sz w:val="32"/>
          <w:szCs w:val="32"/>
        </w:rPr>
        <w:t>实</w:t>
      </w:r>
      <w:r>
        <w:rPr>
          <w:rFonts w:asciiTheme="majorEastAsia" w:eastAsiaTheme="majorEastAsia" w:hAnsiTheme="majorEastAsia" w:cs="Times New Roman"/>
          <w:kern w:val="0"/>
          <w:sz w:val="32"/>
          <w:szCs w:val="32"/>
        </w:rPr>
        <w:t xml:space="preserve"> </w:t>
      </w:r>
      <w:r>
        <w:rPr>
          <w:rFonts w:asciiTheme="majorEastAsia" w:eastAsiaTheme="majorEastAsia" w:hAnsiTheme="majorEastAsia" w:cs="宋体" w:hint="eastAsia"/>
          <w:kern w:val="0"/>
          <w:sz w:val="32"/>
          <w:szCs w:val="32"/>
        </w:rPr>
        <w:t>施</w:t>
      </w:r>
      <w:r>
        <w:rPr>
          <w:rFonts w:asciiTheme="majorEastAsia" w:eastAsiaTheme="majorEastAsia" w:hAnsiTheme="majorEastAsia" w:cs="Times New Roman"/>
          <w:kern w:val="0"/>
          <w:sz w:val="32"/>
          <w:szCs w:val="32"/>
        </w:rPr>
        <w:t xml:space="preserve"> </w:t>
      </w:r>
      <w:r>
        <w:rPr>
          <w:rFonts w:asciiTheme="majorEastAsia" w:eastAsiaTheme="majorEastAsia" w:hAnsiTheme="majorEastAsia" w:cs="宋体" w:hint="eastAsia"/>
          <w:kern w:val="0"/>
          <w:sz w:val="32"/>
          <w:szCs w:val="32"/>
        </w:rPr>
        <w:t>方</w:t>
      </w:r>
      <w:r>
        <w:rPr>
          <w:rFonts w:asciiTheme="majorEastAsia" w:eastAsiaTheme="majorEastAsia" w:hAnsiTheme="majorEastAsia" w:cs="Times New Roman"/>
          <w:kern w:val="0"/>
          <w:sz w:val="32"/>
          <w:szCs w:val="32"/>
        </w:rPr>
        <w:t xml:space="preserve"> </w:t>
      </w:r>
      <w:r>
        <w:rPr>
          <w:rFonts w:asciiTheme="majorEastAsia" w:eastAsiaTheme="majorEastAsia" w:hAnsiTheme="majorEastAsia" w:cs="宋体"/>
          <w:kern w:val="0"/>
          <w:sz w:val="32"/>
          <w:szCs w:val="32"/>
        </w:rPr>
        <w:t>案</w:t>
      </w:r>
    </w:p>
    <w:p w:rsidR="002E3ACE" w:rsidRDefault="00821821">
      <w:pPr>
        <w:overflowPunct w:val="0"/>
        <w:autoSpaceDE w:val="0"/>
        <w:adjustRightInd w:val="0"/>
        <w:snapToGrid w:val="0"/>
        <w:spacing w:line="61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为进一步完善我县兜底保障服务体系，切实做好重度失能、精神残疾特困人员以及纳入最低生活保障范围的完全失能老年人等经济困难群体集中照护服务工作，根据《关于组织开展中央财政支持经济困难失能老年人集中照护服务工作的通知》（民发〔2023〕53号）、《关于完善特困人员救助供养制度的实施意见》（苏政</w:t>
      </w:r>
      <w:proofErr w:type="gramStart"/>
      <w:r>
        <w:rPr>
          <w:rFonts w:asciiTheme="majorEastAsia" w:eastAsiaTheme="majorEastAsia" w:hAnsiTheme="majorEastAsia" w:cs="Times New Roman"/>
          <w:kern w:val="0"/>
          <w:sz w:val="24"/>
          <w:szCs w:val="24"/>
        </w:rPr>
        <w:t>规</w:t>
      </w:r>
      <w:proofErr w:type="gramEnd"/>
      <w:r>
        <w:rPr>
          <w:rFonts w:asciiTheme="majorEastAsia" w:eastAsiaTheme="majorEastAsia" w:hAnsiTheme="majorEastAsia" w:cs="Times New Roman"/>
          <w:kern w:val="0"/>
          <w:sz w:val="24"/>
          <w:szCs w:val="24"/>
        </w:rPr>
        <w:t>〔2023〕8号）、《关于建立失能特困老人集中护理制度的意见》（宿政办发〔2016〕48号）等文件精神，结合我县实际，特制定本方案</w:t>
      </w:r>
      <w:r>
        <w:rPr>
          <w:rFonts w:asciiTheme="majorEastAsia" w:eastAsiaTheme="majorEastAsia" w:hAnsiTheme="majorEastAsia" w:cs="宋体"/>
          <w:kern w:val="0"/>
          <w:sz w:val="24"/>
          <w:szCs w:val="24"/>
        </w:rPr>
        <w:t>。</w:t>
      </w:r>
    </w:p>
    <w:p w:rsidR="002E3ACE" w:rsidRDefault="00821821">
      <w:pPr>
        <w:overflowPunct w:val="0"/>
        <w:autoSpaceDE w:val="0"/>
        <w:adjustRightInd w:val="0"/>
        <w:snapToGrid w:val="0"/>
        <w:spacing w:line="61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一、服务对象、机构和内</w:t>
      </w:r>
      <w:r>
        <w:rPr>
          <w:rFonts w:asciiTheme="majorEastAsia" w:eastAsiaTheme="majorEastAsia" w:hAnsiTheme="majorEastAsia" w:cs="宋体"/>
          <w:kern w:val="0"/>
          <w:sz w:val="24"/>
          <w:szCs w:val="24"/>
        </w:rPr>
        <w:t>容</w:t>
      </w:r>
    </w:p>
    <w:p w:rsidR="002E3ACE" w:rsidRDefault="00821821">
      <w:pPr>
        <w:overflowPunct w:val="0"/>
        <w:autoSpaceDE w:val="0"/>
        <w:adjustRightInd w:val="0"/>
        <w:snapToGrid w:val="0"/>
        <w:spacing w:line="61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1．服务对象。具有泗阳县户籍被评为一至三级精神残疾的特困人员，符合《老年人能力评估规范》（GB/T 42195-2022）重度失能标准（严重功能缺陷及以上）的特困人员、纳入最低生活保障范围的完全失能老年人</w:t>
      </w:r>
      <w:r>
        <w:rPr>
          <w:rFonts w:asciiTheme="majorEastAsia" w:eastAsiaTheme="majorEastAsia" w:hAnsiTheme="majorEastAsia" w:cs="宋体"/>
          <w:kern w:val="0"/>
          <w:sz w:val="24"/>
          <w:szCs w:val="24"/>
        </w:rPr>
        <w:t>。</w:t>
      </w:r>
    </w:p>
    <w:p w:rsidR="002E3ACE" w:rsidRDefault="00821821">
      <w:pPr>
        <w:overflowPunct w:val="0"/>
        <w:autoSpaceDE w:val="0"/>
        <w:adjustRightInd w:val="0"/>
        <w:snapToGrid w:val="0"/>
        <w:spacing w:line="61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2．服务机构。通过公开招投标确定具有护理院及相关医疗资质的机构</w:t>
      </w:r>
      <w:r>
        <w:rPr>
          <w:rFonts w:asciiTheme="majorEastAsia" w:eastAsiaTheme="majorEastAsia" w:hAnsiTheme="majorEastAsia" w:cs="宋体"/>
          <w:kern w:val="0"/>
          <w:sz w:val="24"/>
          <w:szCs w:val="24"/>
        </w:rPr>
        <w:t>。</w:t>
      </w:r>
    </w:p>
    <w:p w:rsidR="002E3ACE" w:rsidRDefault="00821821">
      <w:pPr>
        <w:overflowPunct w:val="0"/>
        <w:autoSpaceDE w:val="0"/>
        <w:adjustRightInd w:val="0"/>
        <w:snapToGrid w:val="0"/>
        <w:spacing w:line="61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3．服务内容。主要包括精神慰藉、清洁照料、睡眠照料、衣食照料、排泄照料、卧位和安全照料、病情观察、心理安慰、康复照护、临终关怀等，保障集中照护服务人员基本生存安全和生命尊严</w:t>
      </w:r>
      <w:r>
        <w:rPr>
          <w:rFonts w:asciiTheme="majorEastAsia" w:eastAsiaTheme="majorEastAsia" w:hAnsiTheme="majorEastAsia" w:cs="宋体"/>
          <w:kern w:val="0"/>
          <w:sz w:val="24"/>
          <w:szCs w:val="24"/>
        </w:rPr>
        <w:t>。</w:t>
      </w:r>
    </w:p>
    <w:p w:rsidR="002E3ACE" w:rsidRDefault="00821821">
      <w:pPr>
        <w:overflowPunct w:val="0"/>
        <w:autoSpaceDE w:val="0"/>
        <w:adjustRightInd w:val="0"/>
        <w:snapToGrid w:val="0"/>
        <w:spacing w:line="61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二、办理流</w:t>
      </w:r>
      <w:r>
        <w:rPr>
          <w:rFonts w:asciiTheme="majorEastAsia" w:eastAsiaTheme="majorEastAsia" w:hAnsiTheme="majorEastAsia" w:cs="宋体"/>
          <w:kern w:val="0"/>
          <w:sz w:val="24"/>
          <w:szCs w:val="24"/>
        </w:rPr>
        <w:t>程</w:t>
      </w:r>
    </w:p>
    <w:p w:rsidR="002E3ACE" w:rsidRDefault="00821821">
      <w:pPr>
        <w:overflowPunct w:val="0"/>
        <w:autoSpaceDE w:val="0"/>
        <w:adjustRightInd w:val="0"/>
        <w:snapToGrid w:val="0"/>
        <w:spacing w:line="61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1．申请。符合集中照护服务条件的人员，由其本人、代理人或村（居）委会到乡镇（街道、场）民生事务局申请，填写审批表</w:t>
      </w:r>
      <w:r>
        <w:rPr>
          <w:rFonts w:asciiTheme="majorEastAsia" w:eastAsiaTheme="majorEastAsia" w:hAnsiTheme="majorEastAsia" w:cs="宋体"/>
          <w:kern w:val="0"/>
          <w:sz w:val="24"/>
          <w:szCs w:val="24"/>
        </w:rPr>
        <w:t>。</w:t>
      </w:r>
    </w:p>
    <w:p w:rsidR="002E3ACE" w:rsidRDefault="00821821">
      <w:pPr>
        <w:overflowPunct w:val="0"/>
        <w:autoSpaceDE w:val="0"/>
        <w:adjustRightInd w:val="0"/>
        <w:snapToGrid w:val="0"/>
        <w:spacing w:line="61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2．审核。乡镇（街道、场）民生事务局在3个工作日内核实申请对象的身份、经济状况、活动能力等情况，对不符合条件的，当面告知申请人；审核通过的，3个工作日内上报申请材料至民政局进行审核认定</w:t>
      </w:r>
      <w:r>
        <w:rPr>
          <w:rFonts w:asciiTheme="majorEastAsia" w:eastAsiaTheme="majorEastAsia" w:hAnsiTheme="majorEastAsia" w:cs="宋体"/>
          <w:kern w:val="0"/>
          <w:sz w:val="24"/>
          <w:szCs w:val="24"/>
        </w:rPr>
        <w:t>。</w:t>
      </w:r>
    </w:p>
    <w:p w:rsidR="002E3ACE" w:rsidRDefault="00821821">
      <w:pPr>
        <w:overflowPunct w:val="0"/>
        <w:autoSpaceDE w:val="0"/>
        <w:adjustRightInd w:val="0"/>
        <w:snapToGrid w:val="0"/>
        <w:spacing w:line="61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3．评估。按照《老年人能力评估规范》（GB/T 42195-2022）、《江苏省残疾人残疾类别等级评定工作规程》，民政局委托有资质的医疗机构对申请人进行评估，每年分别在3月</w:t>
      </w:r>
      <w:r>
        <w:rPr>
          <w:rFonts w:asciiTheme="majorEastAsia" w:eastAsiaTheme="majorEastAsia" w:hAnsiTheme="majorEastAsia" w:cs="Times New Roman"/>
          <w:kern w:val="0"/>
          <w:sz w:val="24"/>
          <w:szCs w:val="24"/>
        </w:rPr>
        <w:lastRenderedPageBreak/>
        <w:t>和10月各开展一次集中评估</w:t>
      </w:r>
      <w:r>
        <w:rPr>
          <w:rFonts w:asciiTheme="majorEastAsia" w:eastAsiaTheme="majorEastAsia" w:hAnsiTheme="majorEastAsia" w:cs="宋体"/>
          <w:kern w:val="0"/>
          <w:sz w:val="24"/>
          <w:szCs w:val="24"/>
        </w:rPr>
        <w:t>。</w:t>
      </w:r>
    </w:p>
    <w:p w:rsidR="002E3ACE" w:rsidRDefault="00821821">
      <w:pPr>
        <w:overflowPunct w:val="0"/>
        <w:autoSpaceDE w:val="0"/>
        <w:adjustRightInd w:val="0"/>
        <w:snapToGrid w:val="0"/>
        <w:spacing w:line="61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4．审批。通过第三方评估的申请人，经审批同意后，在村（居）进行张榜公示，7个工作日内无异议的，由民政局牵头组织乡镇（街道、场）、集中照护服务人员、代理人或村（居）委会与照护服务机构共同签订集中照护服务协议</w:t>
      </w:r>
      <w:r>
        <w:rPr>
          <w:rFonts w:asciiTheme="majorEastAsia" w:eastAsiaTheme="majorEastAsia" w:hAnsiTheme="majorEastAsia" w:cs="宋体"/>
          <w:kern w:val="0"/>
          <w:sz w:val="24"/>
          <w:szCs w:val="24"/>
        </w:rPr>
        <w:t>。</w:t>
      </w:r>
    </w:p>
    <w:p w:rsidR="002E3ACE" w:rsidRDefault="00821821">
      <w:pPr>
        <w:overflowPunct w:val="0"/>
        <w:autoSpaceDE w:val="0"/>
        <w:adjustRightInd w:val="0"/>
        <w:snapToGrid w:val="0"/>
        <w:spacing w:line="61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三、资金保</w:t>
      </w:r>
      <w:r>
        <w:rPr>
          <w:rFonts w:asciiTheme="majorEastAsia" w:eastAsiaTheme="majorEastAsia" w:hAnsiTheme="majorEastAsia" w:cs="宋体"/>
          <w:kern w:val="0"/>
          <w:sz w:val="24"/>
          <w:szCs w:val="24"/>
        </w:rPr>
        <w:t>障</w:t>
      </w:r>
    </w:p>
    <w:p w:rsidR="002E3ACE" w:rsidRDefault="00821821">
      <w:pPr>
        <w:overflowPunct w:val="0"/>
        <w:autoSpaceDE w:val="0"/>
        <w:adjustRightInd w:val="0"/>
        <w:snapToGrid w:val="0"/>
        <w:spacing w:line="61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集中照护服务费用由县财政统筹预算安排，费用标准根据招投标结果确定，由各类财政补贴资金和考核费用两个部分组成，其中，各类财政补贴资金（指集中照护服务人员的供养经费、最低生活保障金、残疾人“两项补贴”、养老服务护理补贴、基础养老金、尊老金等经费）由县财政按月直接划转或由照护服务机构自行提取为集中照护服务费用；考核费用依据照护服务机构运营情况按年度进行拨付</w:t>
      </w:r>
      <w:r>
        <w:rPr>
          <w:rFonts w:asciiTheme="majorEastAsia" w:eastAsiaTheme="majorEastAsia" w:hAnsiTheme="majorEastAsia" w:cs="宋体"/>
          <w:kern w:val="0"/>
          <w:sz w:val="24"/>
          <w:szCs w:val="24"/>
        </w:rPr>
        <w:t>。</w:t>
      </w:r>
    </w:p>
    <w:p w:rsidR="002E3ACE" w:rsidRDefault="00821821">
      <w:pPr>
        <w:overflowPunct w:val="0"/>
        <w:autoSpaceDE w:val="0"/>
        <w:adjustRightInd w:val="0"/>
        <w:snapToGrid w:val="0"/>
        <w:spacing w:line="61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集中照护服务人员中重度失能、精神残疾特困人员伙食、医疗、安葬保障等费用参照《泗阳县特困人员分片集中供养办法》执行</w:t>
      </w:r>
      <w:r>
        <w:rPr>
          <w:rFonts w:asciiTheme="majorEastAsia" w:eastAsiaTheme="majorEastAsia" w:hAnsiTheme="majorEastAsia" w:cs="宋体"/>
          <w:kern w:val="0"/>
          <w:sz w:val="24"/>
          <w:szCs w:val="24"/>
        </w:rPr>
        <w:t>。</w:t>
      </w:r>
    </w:p>
    <w:p w:rsidR="002E3ACE" w:rsidRDefault="00821821">
      <w:pPr>
        <w:overflowPunct w:val="0"/>
        <w:autoSpaceDE w:val="0"/>
        <w:adjustRightInd w:val="0"/>
        <w:snapToGrid w:val="0"/>
        <w:spacing w:line="61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四、有关要</w:t>
      </w:r>
      <w:r>
        <w:rPr>
          <w:rFonts w:asciiTheme="majorEastAsia" w:eastAsiaTheme="majorEastAsia" w:hAnsiTheme="majorEastAsia" w:cs="宋体"/>
          <w:kern w:val="0"/>
          <w:sz w:val="24"/>
          <w:szCs w:val="24"/>
        </w:rPr>
        <w:t>求</w:t>
      </w:r>
    </w:p>
    <w:p w:rsidR="002E3ACE" w:rsidRDefault="00821821">
      <w:pPr>
        <w:overflowPunct w:val="0"/>
        <w:autoSpaceDE w:val="0"/>
        <w:adjustRightInd w:val="0"/>
        <w:snapToGrid w:val="0"/>
        <w:spacing w:line="61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1．完善管理机制。民政局要每半年核查一次集中照护服务人员，建立</w:t>
      </w:r>
      <w:proofErr w:type="gramStart"/>
      <w:r>
        <w:rPr>
          <w:rFonts w:asciiTheme="majorEastAsia" w:eastAsiaTheme="majorEastAsia" w:hAnsiTheme="majorEastAsia" w:cs="Times New Roman"/>
          <w:kern w:val="0"/>
          <w:sz w:val="24"/>
          <w:szCs w:val="24"/>
        </w:rPr>
        <w:t>健全台</w:t>
      </w:r>
      <w:proofErr w:type="gramEnd"/>
      <w:r>
        <w:rPr>
          <w:rFonts w:asciiTheme="majorEastAsia" w:eastAsiaTheme="majorEastAsia" w:hAnsiTheme="majorEastAsia" w:cs="Times New Roman"/>
          <w:kern w:val="0"/>
          <w:sz w:val="24"/>
          <w:szCs w:val="24"/>
        </w:rPr>
        <w:t>账资料，确保集中照护服务人员认定准确；健全运营评估制度，合理设计评估流程，注重照护服务人员满意度评价，委托第三方机构开展服务评估，将评估结果与资金拨付挂钩，切实做好集中照护服务人员各项服务保障</w:t>
      </w:r>
      <w:r>
        <w:rPr>
          <w:rFonts w:asciiTheme="majorEastAsia" w:eastAsiaTheme="majorEastAsia" w:hAnsiTheme="majorEastAsia" w:cs="宋体"/>
          <w:kern w:val="0"/>
          <w:sz w:val="24"/>
          <w:szCs w:val="24"/>
        </w:rPr>
        <w:t>。</w:t>
      </w:r>
    </w:p>
    <w:p w:rsidR="002E3ACE" w:rsidRDefault="00821821">
      <w:pPr>
        <w:overflowPunct w:val="0"/>
        <w:autoSpaceDE w:val="0"/>
        <w:adjustRightInd w:val="0"/>
        <w:snapToGrid w:val="0"/>
        <w:spacing w:line="61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2．强化监督检查。照护服务机构要按照服务标准规范化管理，定期公布集中照护服务人员的托养情况，广泛接受社会监督。民政局要联合市场监管局、卫健局、</w:t>
      </w:r>
      <w:proofErr w:type="gramStart"/>
      <w:r>
        <w:rPr>
          <w:rFonts w:asciiTheme="majorEastAsia" w:eastAsiaTheme="majorEastAsia" w:hAnsiTheme="majorEastAsia" w:cs="Times New Roman"/>
          <w:kern w:val="0"/>
          <w:sz w:val="24"/>
          <w:szCs w:val="24"/>
        </w:rPr>
        <w:t>医</w:t>
      </w:r>
      <w:proofErr w:type="gramEnd"/>
      <w:r>
        <w:rPr>
          <w:rFonts w:asciiTheme="majorEastAsia" w:eastAsiaTheme="majorEastAsia" w:hAnsiTheme="majorEastAsia" w:cs="Times New Roman"/>
          <w:kern w:val="0"/>
          <w:sz w:val="24"/>
          <w:szCs w:val="24"/>
        </w:rPr>
        <w:t xml:space="preserve">保局、消防救援大队、财政局及相关乡镇（街道、场）等单位加大照护服务机构食品卫生、消防安全等方面监督检查，督促照护服务机构提供优质服务。 </w:t>
      </w:r>
    </w:p>
    <w:p w:rsidR="002E3ACE" w:rsidRDefault="00821821">
      <w:pPr>
        <w:overflowPunct w:val="0"/>
        <w:autoSpaceDE w:val="0"/>
        <w:adjustRightInd w:val="0"/>
        <w:snapToGrid w:val="0"/>
        <w:spacing w:line="61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3．加大资金监管。民政局、财政局要建立日常监督和重点抽查相结合的资金监管体系，确保补贴政策落实到位，补贴资金使用规范、安全、有效。对虚报冒领、截留挪用补贴资金等行为按规定进行处罚；情节严重的，取消托养资格，并依法依规追究相应责任</w:t>
      </w:r>
      <w:r>
        <w:rPr>
          <w:rFonts w:asciiTheme="majorEastAsia" w:eastAsiaTheme="majorEastAsia" w:hAnsiTheme="majorEastAsia" w:cs="宋体"/>
          <w:kern w:val="0"/>
          <w:sz w:val="24"/>
          <w:szCs w:val="24"/>
        </w:rPr>
        <w:t>。</w:t>
      </w:r>
    </w:p>
    <w:p w:rsidR="002E3ACE" w:rsidRDefault="00821821">
      <w:pPr>
        <w:overflowPunct w:val="0"/>
        <w:autoSpaceDE w:val="0"/>
        <w:adjustRightInd w:val="0"/>
        <w:snapToGrid w:val="0"/>
        <w:spacing w:line="610" w:lineRule="exact"/>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lastRenderedPageBreak/>
        <w:t>附件：泗阳县经济困难人员集中照护服务审批</w:t>
      </w:r>
      <w:r>
        <w:rPr>
          <w:rFonts w:asciiTheme="majorEastAsia" w:eastAsiaTheme="majorEastAsia" w:hAnsiTheme="majorEastAsia" w:cs="宋体"/>
          <w:kern w:val="0"/>
          <w:sz w:val="24"/>
          <w:szCs w:val="24"/>
        </w:rPr>
        <w:t>表</w:t>
      </w:r>
    </w:p>
    <w:p w:rsidR="002E3ACE" w:rsidRDefault="00821821">
      <w:pPr>
        <w:overflowPunct w:val="0"/>
        <w:spacing w:beforeLines="50" w:before="157" w:afterLines="50" w:after="157"/>
        <w:jc w:val="center"/>
        <w:rPr>
          <w:rFonts w:asciiTheme="majorEastAsia" w:eastAsiaTheme="majorEastAsia" w:hAnsiTheme="majorEastAsia" w:cs="Times New Roman"/>
          <w:kern w:val="0"/>
          <w:sz w:val="44"/>
          <w:szCs w:val="44"/>
        </w:rPr>
      </w:pPr>
      <w:r>
        <w:rPr>
          <w:rFonts w:asciiTheme="majorEastAsia" w:eastAsiaTheme="majorEastAsia" w:hAnsiTheme="majorEastAsia" w:cs="宋体" w:hint="eastAsia"/>
          <w:kern w:val="0"/>
          <w:sz w:val="44"/>
          <w:szCs w:val="44"/>
        </w:rPr>
        <w:t>泗阳县经济困难人员集中照护服务审批</w:t>
      </w:r>
      <w:r>
        <w:rPr>
          <w:rFonts w:asciiTheme="majorEastAsia" w:eastAsiaTheme="majorEastAsia" w:hAnsiTheme="majorEastAsia" w:cs="宋体"/>
          <w:kern w:val="0"/>
          <w:sz w:val="44"/>
          <w:szCs w:val="44"/>
        </w:rPr>
        <w:t>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2290"/>
        <w:gridCol w:w="1120"/>
        <w:gridCol w:w="1774"/>
        <w:gridCol w:w="1910"/>
      </w:tblGrid>
      <w:tr w:rsidR="002E3ACE">
        <w:trPr>
          <w:trHeight w:val="346"/>
          <w:jc w:val="center"/>
        </w:trPr>
        <w:tc>
          <w:tcPr>
            <w:tcW w:w="2004" w:type="dxa"/>
            <w:tcBorders>
              <w:top w:val="single" w:sz="4" w:space="0" w:color="auto"/>
              <w:left w:val="single" w:sz="4" w:space="0" w:color="auto"/>
              <w:bottom w:val="single" w:sz="4" w:space="0" w:color="auto"/>
              <w:right w:val="single" w:sz="4" w:space="0" w:color="auto"/>
            </w:tcBorders>
            <w:vAlign w:val="center"/>
          </w:tcPr>
          <w:p w:rsidR="002E3ACE" w:rsidRDefault="00821821">
            <w:pPr>
              <w:overflowPunct w:val="0"/>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姓    名</w:t>
            </w:r>
          </w:p>
        </w:tc>
        <w:tc>
          <w:tcPr>
            <w:tcW w:w="2290" w:type="dxa"/>
            <w:tcBorders>
              <w:top w:val="single" w:sz="4" w:space="0" w:color="auto"/>
              <w:left w:val="single" w:sz="4" w:space="0" w:color="auto"/>
              <w:bottom w:val="single" w:sz="4" w:space="0" w:color="auto"/>
              <w:right w:val="single" w:sz="4" w:space="0" w:color="auto"/>
            </w:tcBorders>
            <w:vAlign w:val="center"/>
          </w:tcPr>
          <w:p w:rsidR="002E3ACE" w:rsidRDefault="002E3ACE">
            <w:pPr>
              <w:overflowPunct w:val="0"/>
              <w:jc w:val="center"/>
              <w:rPr>
                <w:rFonts w:asciiTheme="majorEastAsia" w:eastAsiaTheme="majorEastAsia" w:hAnsiTheme="majorEastAsia" w:cs="Times New Roman"/>
                <w:kern w:val="0"/>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2E3ACE" w:rsidRDefault="00821821">
            <w:pPr>
              <w:overflowPunct w:val="0"/>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性  别</w:t>
            </w:r>
          </w:p>
        </w:tc>
        <w:tc>
          <w:tcPr>
            <w:tcW w:w="1774" w:type="dxa"/>
            <w:tcBorders>
              <w:top w:val="single" w:sz="4" w:space="0" w:color="auto"/>
              <w:left w:val="single" w:sz="4" w:space="0" w:color="auto"/>
              <w:bottom w:val="single" w:sz="4" w:space="0" w:color="auto"/>
              <w:right w:val="single" w:sz="4" w:space="0" w:color="auto"/>
            </w:tcBorders>
            <w:vAlign w:val="center"/>
          </w:tcPr>
          <w:p w:rsidR="002E3ACE" w:rsidRDefault="002E3ACE">
            <w:pPr>
              <w:overflowPunct w:val="0"/>
              <w:jc w:val="center"/>
              <w:rPr>
                <w:rFonts w:asciiTheme="majorEastAsia" w:eastAsiaTheme="majorEastAsia" w:hAnsiTheme="majorEastAsia" w:cs="Times New Roman"/>
                <w:kern w:val="0"/>
                <w:sz w:val="24"/>
                <w:szCs w:val="24"/>
              </w:rPr>
            </w:pPr>
          </w:p>
        </w:tc>
        <w:tc>
          <w:tcPr>
            <w:tcW w:w="1910" w:type="dxa"/>
            <w:vMerge w:val="restart"/>
            <w:tcBorders>
              <w:top w:val="single" w:sz="4" w:space="0" w:color="auto"/>
              <w:left w:val="single" w:sz="4" w:space="0" w:color="auto"/>
              <w:bottom w:val="single" w:sz="4" w:space="0" w:color="auto"/>
              <w:right w:val="single" w:sz="4" w:space="0" w:color="auto"/>
            </w:tcBorders>
            <w:vAlign w:val="center"/>
          </w:tcPr>
          <w:p w:rsidR="002E3ACE" w:rsidRDefault="00821821">
            <w:pPr>
              <w:overflowPunct w:val="0"/>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照</w:t>
            </w:r>
          </w:p>
          <w:p w:rsidR="002E3ACE" w:rsidRDefault="00821821">
            <w:pPr>
              <w:overflowPunct w:val="0"/>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片</w:t>
            </w:r>
          </w:p>
        </w:tc>
      </w:tr>
      <w:tr w:rsidR="002E3ACE">
        <w:trPr>
          <w:trHeight w:val="346"/>
          <w:jc w:val="center"/>
        </w:trPr>
        <w:tc>
          <w:tcPr>
            <w:tcW w:w="2004" w:type="dxa"/>
            <w:tcBorders>
              <w:top w:val="single" w:sz="4" w:space="0" w:color="auto"/>
              <w:left w:val="single" w:sz="4" w:space="0" w:color="auto"/>
              <w:bottom w:val="single" w:sz="4" w:space="0" w:color="auto"/>
              <w:right w:val="single" w:sz="4" w:space="0" w:color="auto"/>
            </w:tcBorders>
            <w:vAlign w:val="center"/>
          </w:tcPr>
          <w:p w:rsidR="002E3ACE" w:rsidRDefault="00821821">
            <w:pPr>
              <w:overflowPunct w:val="0"/>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户    籍</w:t>
            </w:r>
          </w:p>
        </w:tc>
        <w:tc>
          <w:tcPr>
            <w:tcW w:w="2290" w:type="dxa"/>
            <w:tcBorders>
              <w:top w:val="single" w:sz="4" w:space="0" w:color="auto"/>
              <w:left w:val="single" w:sz="4" w:space="0" w:color="auto"/>
              <w:bottom w:val="single" w:sz="4" w:space="0" w:color="auto"/>
              <w:right w:val="single" w:sz="4" w:space="0" w:color="auto"/>
            </w:tcBorders>
            <w:vAlign w:val="center"/>
          </w:tcPr>
          <w:p w:rsidR="002E3ACE" w:rsidRDefault="002E3ACE">
            <w:pPr>
              <w:overflowPunct w:val="0"/>
              <w:jc w:val="center"/>
              <w:rPr>
                <w:rFonts w:asciiTheme="majorEastAsia" w:eastAsiaTheme="majorEastAsia" w:hAnsiTheme="majorEastAsia" w:cs="Times New Roman"/>
                <w:kern w:val="0"/>
                <w:sz w:val="24"/>
                <w:szCs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2E3ACE" w:rsidRDefault="00821821">
            <w:pPr>
              <w:overflowPunct w:val="0"/>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电  话</w:t>
            </w:r>
          </w:p>
        </w:tc>
        <w:tc>
          <w:tcPr>
            <w:tcW w:w="1774" w:type="dxa"/>
            <w:tcBorders>
              <w:top w:val="single" w:sz="4" w:space="0" w:color="auto"/>
              <w:left w:val="single" w:sz="4" w:space="0" w:color="auto"/>
              <w:bottom w:val="single" w:sz="4" w:space="0" w:color="auto"/>
              <w:right w:val="single" w:sz="4" w:space="0" w:color="auto"/>
            </w:tcBorders>
            <w:vAlign w:val="center"/>
          </w:tcPr>
          <w:p w:rsidR="002E3ACE" w:rsidRDefault="002E3ACE">
            <w:pPr>
              <w:overflowPunct w:val="0"/>
              <w:jc w:val="center"/>
              <w:rPr>
                <w:rFonts w:asciiTheme="majorEastAsia" w:eastAsiaTheme="majorEastAsia" w:hAnsiTheme="majorEastAsia" w:cs="Times New Roman"/>
                <w:kern w:val="0"/>
                <w:sz w:val="24"/>
                <w:szCs w:val="24"/>
              </w:rPr>
            </w:pPr>
          </w:p>
        </w:tc>
        <w:tc>
          <w:tcPr>
            <w:tcW w:w="1910" w:type="dxa"/>
            <w:vMerge/>
            <w:tcBorders>
              <w:top w:val="single" w:sz="4" w:space="0" w:color="auto"/>
              <w:left w:val="single" w:sz="4" w:space="0" w:color="auto"/>
              <w:bottom w:val="single" w:sz="4" w:space="0" w:color="auto"/>
              <w:right w:val="single" w:sz="4" w:space="0" w:color="auto"/>
            </w:tcBorders>
            <w:vAlign w:val="center"/>
          </w:tcPr>
          <w:p w:rsidR="002E3ACE" w:rsidRDefault="002E3ACE">
            <w:pPr>
              <w:widowControl/>
              <w:jc w:val="left"/>
              <w:rPr>
                <w:rFonts w:asciiTheme="majorEastAsia" w:eastAsiaTheme="majorEastAsia" w:hAnsiTheme="majorEastAsia" w:cs="Times New Roman"/>
                <w:kern w:val="0"/>
                <w:sz w:val="24"/>
                <w:szCs w:val="24"/>
              </w:rPr>
            </w:pPr>
          </w:p>
        </w:tc>
      </w:tr>
      <w:tr w:rsidR="002E3ACE">
        <w:trPr>
          <w:trHeight w:val="346"/>
          <w:jc w:val="center"/>
        </w:trPr>
        <w:tc>
          <w:tcPr>
            <w:tcW w:w="2004" w:type="dxa"/>
            <w:tcBorders>
              <w:top w:val="single" w:sz="4" w:space="0" w:color="auto"/>
              <w:left w:val="single" w:sz="4" w:space="0" w:color="auto"/>
              <w:bottom w:val="single" w:sz="4" w:space="0" w:color="auto"/>
              <w:right w:val="single" w:sz="4" w:space="0" w:color="auto"/>
            </w:tcBorders>
            <w:vAlign w:val="center"/>
          </w:tcPr>
          <w:p w:rsidR="002E3ACE" w:rsidRDefault="00821821">
            <w:pPr>
              <w:overflowPunct w:val="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失能、残疾类别</w:t>
            </w:r>
          </w:p>
        </w:tc>
        <w:tc>
          <w:tcPr>
            <w:tcW w:w="2290" w:type="dxa"/>
            <w:tcBorders>
              <w:top w:val="single" w:sz="4" w:space="0" w:color="auto"/>
              <w:left w:val="single" w:sz="4" w:space="0" w:color="auto"/>
              <w:bottom w:val="single" w:sz="4" w:space="0" w:color="auto"/>
              <w:right w:val="single" w:sz="4" w:space="0" w:color="auto"/>
            </w:tcBorders>
            <w:vAlign w:val="center"/>
          </w:tcPr>
          <w:p w:rsidR="002E3ACE" w:rsidRDefault="002E3ACE">
            <w:pPr>
              <w:overflowPunct w:val="0"/>
              <w:jc w:val="center"/>
              <w:rPr>
                <w:rFonts w:asciiTheme="majorEastAsia" w:eastAsiaTheme="majorEastAsia" w:hAnsiTheme="majorEastAsia" w:cs="Times New Roman"/>
                <w:kern w:val="0"/>
                <w:sz w:val="24"/>
                <w:szCs w:val="24"/>
              </w:rPr>
            </w:pPr>
          </w:p>
        </w:tc>
        <w:tc>
          <w:tcPr>
            <w:tcW w:w="1120" w:type="dxa"/>
            <w:tcBorders>
              <w:top w:val="single" w:sz="4" w:space="0" w:color="auto"/>
              <w:left w:val="single" w:sz="4" w:space="0" w:color="auto"/>
              <w:bottom w:val="nil"/>
              <w:right w:val="single" w:sz="4" w:space="0" w:color="auto"/>
            </w:tcBorders>
            <w:vAlign w:val="center"/>
          </w:tcPr>
          <w:p w:rsidR="002E3ACE" w:rsidRDefault="00821821">
            <w:pPr>
              <w:overflowPunct w:val="0"/>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等  级</w:t>
            </w:r>
          </w:p>
        </w:tc>
        <w:tc>
          <w:tcPr>
            <w:tcW w:w="1774" w:type="dxa"/>
            <w:tcBorders>
              <w:top w:val="single" w:sz="4" w:space="0" w:color="auto"/>
              <w:left w:val="single" w:sz="4" w:space="0" w:color="auto"/>
              <w:bottom w:val="single" w:sz="4" w:space="0" w:color="auto"/>
              <w:right w:val="single" w:sz="4" w:space="0" w:color="auto"/>
            </w:tcBorders>
            <w:vAlign w:val="center"/>
          </w:tcPr>
          <w:p w:rsidR="002E3ACE" w:rsidRDefault="002E3ACE">
            <w:pPr>
              <w:overflowPunct w:val="0"/>
              <w:jc w:val="center"/>
              <w:rPr>
                <w:rFonts w:asciiTheme="majorEastAsia" w:eastAsiaTheme="majorEastAsia" w:hAnsiTheme="majorEastAsia" w:cs="Times New Roman"/>
                <w:kern w:val="0"/>
                <w:sz w:val="24"/>
                <w:szCs w:val="24"/>
              </w:rPr>
            </w:pPr>
          </w:p>
        </w:tc>
        <w:tc>
          <w:tcPr>
            <w:tcW w:w="1910" w:type="dxa"/>
            <w:vMerge/>
            <w:tcBorders>
              <w:top w:val="single" w:sz="4" w:space="0" w:color="auto"/>
              <w:left w:val="single" w:sz="4" w:space="0" w:color="auto"/>
              <w:bottom w:val="single" w:sz="4" w:space="0" w:color="auto"/>
              <w:right w:val="single" w:sz="4" w:space="0" w:color="auto"/>
            </w:tcBorders>
            <w:vAlign w:val="center"/>
          </w:tcPr>
          <w:p w:rsidR="002E3ACE" w:rsidRDefault="002E3ACE">
            <w:pPr>
              <w:widowControl/>
              <w:jc w:val="left"/>
              <w:rPr>
                <w:rFonts w:asciiTheme="majorEastAsia" w:eastAsiaTheme="majorEastAsia" w:hAnsiTheme="majorEastAsia" w:cs="Times New Roman"/>
                <w:kern w:val="0"/>
                <w:sz w:val="24"/>
                <w:szCs w:val="24"/>
              </w:rPr>
            </w:pPr>
          </w:p>
        </w:tc>
      </w:tr>
      <w:tr w:rsidR="002E3ACE">
        <w:trPr>
          <w:trHeight w:val="346"/>
          <w:jc w:val="center"/>
        </w:trPr>
        <w:tc>
          <w:tcPr>
            <w:tcW w:w="2004" w:type="dxa"/>
            <w:tcBorders>
              <w:top w:val="single" w:sz="4" w:space="0" w:color="auto"/>
              <w:left w:val="single" w:sz="4" w:space="0" w:color="auto"/>
              <w:bottom w:val="single" w:sz="4" w:space="0" w:color="auto"/>
              <w:right w:val="single" w:sz="4" w:space="0" w:color="auto"/>
            </w:tcBorders>
            <w:vAlign w:val="center"/>
          </w:tcPr>
          <w:p w:rsidR="002E3ACE" w:rsidRDefault="00821821">
            <w:pPr>
              <w:overflowPunct w:val="0"/>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身份证号</w:t>
            </w:r>
          </w:p>
        </w:tc>
        <w:tc>
          <w:tcPr>
            <w:tcW w:w="5184" w:type="dxa"/>
            <w:gridSpan w:val="3"/>
            <w:tcBorders>
              <w:top w:val="single" w:sz="4" w:space="0" w:color="auto"/>
              <w:left w:val="single" w:sz="4" w:space="0" w:color="auto"/>
              <w:bottom w:val="single" w:sz="4" w:space="0" w:color="auto"/>
              <w:right w:val="single" w:sz="4" w:space="0" w:color="auto"/>
            </w:tcBorders>
            <w:vAlign w:val="center"/>
          </w:tcPr>
          <w:p w:rsidR="002E3ACE" w:rsidRDefault="002E3ACE">
            <w:pPr>
              <w:overflowPunct w:val="0"/>
              <w:jc w:val="center"/>
              <w:rPr>
                <w:rFonts w:asciiTheme="majorEastAsia" w:eastAsiaTheme="majorEastAsia" w:hAnsiTheme="majorEastAsia" w:cs="Times New Roman"/>
                <w:kern w:val="0"/>
                <w:sz w:val="24"/>
                <w:szCs w:val="24"/>
              </w:rPr>
            </w:pPr>
          </w:p>
        </w:tc>
        <w:tc>
          <w:tcPr>
            <w:tcW w:w="1910" w:type="dxa"/>
            <w:vMerge/>
            <w:tcBorders>
              <w:top w:val="single" w:sz="4" w:space="0" w:color="auto"/>
              <w:left w:val="single" w:sz="4" w:space="0" w:color="auto"/>
              <w:bottom w:val="single" w:sz="4" w:space="0" w:color="auto"/>
              <w:right w:val="single" w:sz="4" w:space="0" w:color="auto"/>
            </w:tcBorders>
            <w:vAlign w:val="center"/>
          </w:tcPr>
          <w:p w:rsidR="002E3ACE" w:rsidRDefault="002E3ACE">
            <w:pPr>
              <w:widowControl/>
              <w:jc w:val="left"/>
              <w:rPr>
                <w:rFonts w:asciiTheme="majorEastAsia" w:eastAsiaTheme="majorEastAsia" w:hAnsiTheme="majorEastAsia" w:cs="Times New Roman"/>
                <w:kern w:val="0"/>
                <w:sz w:val="24"/>
                <w:szCs w:val="24"/>
              </w:rPr>
            </w:pPr>
          </w:p>
        </w:tc>
      </w:tr>
      <w:tr w:rsidR="002E3ACE">
        <w:trPr>
          <w:trHeight w:val="346"/>
          <w:jc w:val="center"/>
        </w:trPr>
        <w:tc>
          <w:tcPr>
            <w:tcW w:w="2004" w:type="dxa"/>
            <w:tcBorders>
              <w:top w:val="single" w:sz="4" w:space="0" w:color="auto"/>
              <w:left w:val="single" w:sz="4" w:space="0" w:color="auto"/>
              <w:bottom w:val="single" w:sz="4" w:space="0" w:color="auto"/>
              <w:right w:val="single" w:sz="4" w:space="0" w:color="auto"/>
            </w:tcBorders>
            <w:vAlign w:val="center"/>
          </w:tcPr>
          <w:p w:rsidR="002E3ACE" w:rsidRDefault="00821821">
            <w:pPr>
              <w:overflowPunct w:val="0"/>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家庭住址</w:t>
            </w:r>
          </w:p>
        </w:tc>
        <w:tc>
          <w:tcPr>
            <w:tcW w:w="7094" w:type="dxa"/>
            <w:gridSpan w:val="4"/>
            <w:tcBorders>
              <w:top w:val="single" w:sz="4" w:space="0" w:color="auto"/>
              <w:left w:val="single" w:sz="4" w:space="0" w:color="auto"/>
              <w:bottom w:val="single" w:sz="4" w:space="0" w:color="auto"/>
              <w:right w:val="single" w:sz="4" w:space="0" w:color="auto"/>
            </w:tcBorders>
            <w:vAlign w:val="center"/>
          </w:tcPr>
          <w:p w:rsidR="002E3ACE" w:rsidRDefault="002E3ACE">
            <w:pPr>
              <w:overflowPunct w:val="0"/>
              <w:jc w:val="center"/>
              <w:rPr>
                <w:rFonts w:asciiTheme="majorEastAsia" w:eastAsiaTheme="majorEastAsia" w:hAnsiTheme="majorEastAsia" w:cs="Times New Roman"/>
                <w:kern w:val="0"/>
                <w:sz w:val="24"/>
                <w:szCs w:val="24"/>
              </w:rPr>
            </w:pPr>
          </w:p>
        </w:tc>
      </w:tr>
      <w:tr w:rsidR="002E3ACE">
        <w:trPr>
          <w:trHeight w:val="1692"/>
          <w:jc w:val="center"/>
        </w:trPr>
        <w:tc>
          <w:tcPr>
            <w:tcW w:w="2004" w:type="dxa"/>
            <w:tcBorders>
              <w:top w:val="single" w:sz="4" w:space="0" w:color="auto"/>
              <w:left w:val="single" w:sz="4" w:space="0" w:color="auto"/>
              <w:bottom w:val="single" w:sz="4" w:space="0" w:color="auto"/>
              <w:right w:val="single" w:sz="4" w:space="0" w:color="auto"/>
            </w:tcBorders>
            <w:vAlign w:val="center"/>
          </w:tcPr>
          <w:p w:rsidR="002E3ACE" w:rsidRDefault="00821821">
            <w:pPr>
              <w:overflowPunct w:val="0"/>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申请理由</w:t>
            </w:r>
          </w:p>
        </w:tc>
        <w:tc>
          <w:tcPr>
            <w:tcW w:w="7094" w:type="dxa"/>
            <w:gridSpan w:val="4"/>
            <w:tcBorders>
              <w:top w:val="single" w:sz="4" w:space="0" w:color="auto"/>
              <w:left w:val="single" w:sz="4" w:space="0" w:color="auto"/>
              <w:bottom w:val="single" w:sz="4" w:space="0" w:color="auto"/>
              <w:right w:val="single" w:sz="4" w:space="0" w:color="auto"/>
            </w:tcBorders>
          </w:tcPr>
          <w:p w:rsidR="002E3ACE" w:rsidRDefault="002E3ACE">
            <w:pPr>
              <w:overflowPunct w:val="0"/>
              <w:spacing w:line="400" w:lineRule="exact"/>
              <w:ind w:firstLineChars="400" w:firstLine="960"/>
              <w:rPr>
                <w:rFonts w:asciiTheme="majorEastAsia" w:eastAsiaTheme="majorEastAsia" w:hAnsiTheme="majorEastAsia" w:cs="Times New Roman"/>
                <w:kern w:val="0"/>
                <w:sz w:val="24"/>
                <w:szCs w:val="24"/>
              </w:rPr>
            </w:pPr>
          </w:p>
          <w:p w:rsidR="002E3ACE" w:rsidRDefault="00821821">
            <w:pPr>
              <w:overflowPunct w:val="0"/>
              <w:spacing w:line="400" w:lineRule="exact"/>
              <w:ind w:firstLine="560"/>
              <w:rPr>
                <w:rFonts w:asciiTheme="majorEastAsia" w:eastAsiaTheme="majorEastAsia" w:hAnsiTheme="majorEastAsia" w:cs="Times New Roman"/>
                <w:kern w:val="0"/>
                <w:sz w:val="24"/>
                <w:szCs w:val="24"/>
              </w:rPr>
            </w:pPr>
            <w:r>
              <w:rPr>
                <w:rFonts w:asciiTheme="majorEastAsia" w:eastAsiaTheme="majorEastAsia" w:hAnsiTheme="majorEastAsia" w:cs="宋体"/>
                <w:kern w:val="0"/>
                <w:sz w:val="24"/>
                <w:szCs w:val="24"/>
              </w:rPr>
              <w:t>鉴于以上情况，特申请集中照护服务，将本人应享受的各项政策补贴由财政直接拨付照护服务机构或由照护服务机构自行提取，以解决目前困难生活状况。</w:t>
            </w:r>
          </w:p>
          <w:p w:rsidR="002E3ACE" w:rsidRDefault="00821821">
            <w:pPr>
              <w:overflowPunct w:val="0"/>
              <w:spacing w:line="400" w:lineRule="exact"/>
              <w:ind w:firstLine="56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申请人（代理人）签字（手印）：</w:t>
            </w:r>
          </w:p>
        </w:tc>
      </w:tr>
      <w:tr w:rsidR="002E3ACE">
        <w:trPr>
          <w:trHeight w:val="1399"/>
          <w:jc w:val="center"/>
        </w:trPr>
        <w:tc>
          <w:tcPr>
            <w:tcW w:w="2004" w:type="dxa"/>
            <w:tcBorders>
              <w:top w:val="single" w:sz="4" w:space="0" w:color="auto"/>
              <w:left w:val="single" w:sz="4" w:space="0" w:color="auto"/>
              <w:bottom w:val="single" w:sz="4" w:space="0" w:color="auto"/>
              <w:right w:val="single" w:sz="4" w:space="0" w:color="auto"/>
            </w:tcBorders>
            <w:vAlign w:val="center"/>
          </w:tcPr>
          <w:p w:rsidR="002E3ACE" w:rsidRDefault="00821821">
            <w:pPr>
              <w:overflowPunct w:val="0"/>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乡镇（街道、场）</w:t>
            </w:r>
          </w:p>
          <w:p w:rsidR="002E3ACE" w:rsidRDefault="00821821">
            <w:pPr>
              <w:overflowPunct w:val="0"/>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审核意见</w:t>
            </w:r>
          </w:p>
        </w:tc>
        <w:tc>
          <w:tcPr>
            <w:tcW w:w="7094" w:type="dxa"/>
            <w:gridSpan w:val="4"/>
            <w:tcBorders>
              <w:top w:val="single" w:sz="4" w:space="0" w:color="auto"/>
              <w:left w:val="single" w:sz="4" w:space="0" w:color="auto"/>
              <w:bottom w:val="single" w:sz="4" w:space="0" w:color="auto"/>
              <w:right w:val="single" w:sz="4" w:space="0" w:color="auto"/>
            </w:tcBorders>
          </w:tcPr>
          <w:p w:rsidR="002E3ACE" w:rsidRDefault="002E3ACE">
            <w:pPr>
              <w:overflowPunct w:val="0"/>
              <w:spacing w:line="500" w:lineRule="exact"/>
              <w:ind w:firstLineChars="1000" w:firstLine="2400"/>
              <w:rPr>
                <w:rFonts w:asciiTheme="majorEastAsia" w:eastAsiaTheme="majorEastAsia" w:hAnsiTheme="majorEastAsia" w:cs="Times New Roman"/>
                <w:kern w:val="0"/>
                <w:sz w:val="24"/>
                <w:szCs w:val="24"/>
              </w:rPr>
            </w:pPr>
          </w:p>
          <w:p w:rsidR="002E3ACE" w:rsidRDefault="00821821">
            <w:pPr>
              <w:overflowPunct w:val="0"/>
              <w:spacing w:line="576" w:lineRule="exact"/>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民生事务局：</w:t>
            </w: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分管负责人：</w:t>
            </w:r>
          </w:p>
          <w:p w:rsidR="002E3ACE" w:rsidRDefault="00821821">
            <w:pPr>
              <w:overflowPunct w:val="0"/>
              <w:spacing w:line="576" w:lineRule="exact"/>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年</w:t>
            </w: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月</w:t>
            </w: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日</w:t>
            </w: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年</w:t>
            </w: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月</w:t>
            </w: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日（盖章）</w:t>
            </w:r>
          </w:p>
        </w:tc>
      </w:tr>
      <w:tr w:rsidR="002E3ACE">
        <w:trPr>
          <w:trHeight w:val="979"/>
          <w:jc w:val="center"/>
        </w:trPr>
        <w:tc>
          <w:tcPr>
            <w:tcW w:w="2004" w:type="dxa"/>
            <w:tcBorders>
              <w:top w:val="single" w:sz="4" w:space="0" w:color="auto"/>
              <w:left w:val="single" w:sz="4" w:space="0" w:color="auto"/>
              <w:bottom w:val="single" w:sz="4" w:space="0" w:color="auto"/>
              <w:right w:val="single" w:sz="4" w:space="0" w:color="auto"/>
            </w:tcBorders>
            <w:vAlign w:val="center"/>
          </w:tcPr>
          <w:p w:rsidR="002E3ACE" w:rsidRDefault="00821821">
            <w:pPr>
              <w:overflowPunct w:val="0"/>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医疗机构</w:t>
            </w:r>
          </w:p>
          <w:p w:rsidR="002E3ACE" w:rsidRDefault="00821821">
            <w:pPr>
              <w:overflowPunct w:val="0"/>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评估意见</w:t>
            </w:r>
          </w:p>
        </w:tc>
        <w:tc>
          <w:tcPr>
            <w:tcW w:w="7094" w:type="dxa"/>
            <w:gridSpan w:val="4"/>
            <w:tcBorders>
              <w:top w:val="single" w:sz="4" w:space="0" w:color="auto"/>
              <w:left w:val="single" w:sz="4" w:space="0" w:color="auto"/>
              <w:bottom w:val="single" w:sz="4" w:space="0" w:color="auto"/>
              <w:right w:val="single" w:sz="4" w:space="0" w:color="auto"/>
            </w:tcBorders>
          </w:tcPr>
          <w:p w:rsidR="002E3ACE" w:rsidRDefault="00821821">
            <w:pPr>
              <w:overflowPunct w:val="0"/>
              <w:spacing w:line="576" w:lineRule="exact"/>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 xml:space="preserve">                                         </w:t>
            </w:r>
          </w:p>
          <w:p w:rsidR="002E3ACE" w:rsidRDefault="00821821">
            <w:pPr>
              <w:overflowPunct w:val="0"/>
              <w:spacing w:line="576" w:lineRule="exact"/>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经办人：</w:t>
            </w: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年</w:t>
            </w: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月</w:t>
            </w: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日（盖章）</w:t>
            </w:r>
          </w:p>
        </w:tc>
      </w:tr>
      <w:tr w:rsidR="002E3ACE">
        <w:trPr>
          <w:trHeight w:val="987"/>
          <w:jc w:val="center"/>
        </w:trPr>
        <w:tc>
          <w:tcPr>
            <w:tcW w:w="2004" w:type="dxa"/>
            <w:tcBorders>
              <w:top w:val="single" w:sz="4" w:space="0" w:color="auto"/>
              <w:left w:val="single" w:sz="4" w:space="0" w:color="auto"/>
              <w:bottom w:val="single" w:sz="4" w:space="0" w:color="auto"/>
              <w:right w:val="single" w:sz="4" w:space="0" w:color="auto"/>
            </w:tcBorders>
            <w:vAlign w:val="center"/>
          </w:tcPr>
          <w:p w:rsidR="002E3ACE" w:rsidRDefault="00821821">
            <w:pPr>
              <w:overflowPunct w:val="0"/>
              <w:jc w:val="center"/>
              <w:rPr>
                <w:rFonts w:asciiTheme="majorEastAsia" w:eastAsiaTheme="majorEastAsia" w:hAnsiTheme="majorEastAsia" w:cs="Times New Roman"/>
                <w:spacing w:val="-20"/>
                <w:kern w:val="0"/>
                <w:sz w:val="24"/>
                <w:szCs w:val="24"/>
              </w:rPr>
            </w:pPr>
            <w:r>
              <w:rPr>
                <w:rFonts w:asciiTheme="majorEastAsia" w:eastAsiaTheme="majorEastAsia" w:hAnsiTheme="majorEastAsia" w:cs="Times New Roman"/>
                <w:kern w:val="0"/>
                <w:sz w:val="24"/>
                <w:szCs w:val="24"/>
              </w:rPr>
              <w:t>县</w:t>
            </w:r>
            <w:r>
              <w:rPr>
                <w:rFonts w:asciiTheme="majorEastAsia" w:eastAsiaTheme="majorEastAsia" w:hAnsiTheme="majorEastAsia" w:cs="Times New Roman"/>
                <w:spacing w:val="-20"/>
                <w:kern w:val="0"/>
                <w:sz w:val="24"/>
                <w:szCs w:val="24"/>
              </w:rPr>
              <w:t>民政局</w:t>
            </w:r>
          </w:p>
          <w:p w:rsidR="002E3ACE" w:rsidRDefault="00821821">
            <w:pPr>
              <w:overflowPunct w:val="0"/>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spacing w:val="-20"/>
                <w:kern w:val="0"/>
                <w:sz w:val="24"/>
                <w:szCs w:val="24"/>
              </w:rPr>
              <w:t>审批意见</w:t>
            </w:r>
          </w:p>
        </w:tc>
        <w:tc>
          <w:tcPr>
            <w:tcW w:w="7094" w:type="dxa"/>
            <w:gridSpan w:val="4"/>
            <w:tcBorders>
              <w:top w:val="single" w:sz="4" w:space="0" w:color="auto"/>
              <w:left w:val="single" w:sz="4" w:space="0" w:color="auto"/>
              <w:bottom w:val="single" w:sz="4" w:space="0" w:color="auto"/>
              <w:right w:val="single" w:sz="4" w:space="0" w:color="auto"/>
            </w:tcBorders>
          </w:tcPr>
          <w:p w:rsidR="002E3ACE" w:rsidRDefault="00821821">
            <w:pPr>
              <w:overflowPunct w:val="0"/>
              <w:spacing w:line="576" w:lineRule="exact"/>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经办人：</w:t>
            </w: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审批人：</w:t>
            </w:r>
          </w:p>
          <w:p w:rsidR="002E3ACE" w:rsidRDefault="00821821">
            <w:pPr>
              <w:overflowPunct w:val="0"/>
              <w:spacing w:line="576" w:lineRule="exact"/>
              <w:rPr>
                <w:rFonts w:asciiTheme="majorEastAsia" w:eastAsiaTheme="majorEastAsia" w:hAnsiTheme="majorEastAsia" w:cs="Times New Roman"/>
                <w:kern w:val="0"/>
                <w:sz w:val="24"/>
                <w:szCs w:val="24"/>
              </w:rPr>
            </w:pP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年</w:t>
            </w: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月</w:t>
            </w: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日</w:t>
            </w: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年</w:t>
            </w: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月</w:t>
            </w:r>
            <w:r>
              <w:rPr>
                <w:rFonts w:asciiTheme="majorEastAsia" w:eastAsiaTheme="majorEastAsia" w:hAnsiTheme="majorEastAsia" w:cs="Times New Roman"/>
                <w:kern w:val="0"/>
                <w:sz w:val="24"/>
                <w:szCs w:val="24"/>
              </w:rPr>
              <w:t xml:space="preserve">   </w:t>
            </w:r>
            <w:r>
              <w:rPr>
                <w:rFonts w:asciiTheme="majorEastAsia" w:eastAsiaTheme="majorEastAsia" w:hAnsiTheme="majorEastAsia" w:cs="宋体"/>
                <w:kern w:val="0"/>
                <w:sz w:val="24"/>
                <w:szCs w:val="24"/>
              </w:rPr>
              <w:t>日（盖章）</w:t>
            </w:r>
          </w:p>
        </w:tc>
      </w:tr>
    </w:tbl>
    <w:p w:rsidR="002E3ACE" w:rsidRDefault="00821821">
      <w:pPr>
        <w:overflowPunct w:val="0"/>
        <w:autoSpaceDE w:val="0"/>
        <w:spacing w:line="560" w:lineRule="exact"/>
        <w:ind w:firstLineChars="200" w:firstLine="440"/>
        <w:rPr>
          <w:rFonts w:asciiTheme="majorEastAsia" w:eastAsiaTheme="majorEastAsia" w:hAnsiTheme="majorEastAsia" w:cs="Times New Roman"/>
          <w:spacing w:val="-10"/>
          <w:kern w:val="0"/>
          <w:sz w:val="24"/>
          <w:szCs w:val="24"/>
        </w:rPr>
      </w:pPr>
      <w:r>
        <w:rPr>
          <w:rFonts w:asciiTheme="majorEastAsia" w:eastAsiaTheme="majorEastAsia" w:hAnsiTheme="majorEastAsia" w:cs="Times New Roman"/>
          <w:spacing w:val="-10"/>
          <w:kern w:val="0"/>
          <w:sz w:val="24"/>
          <w:szCs w:val="24"/>
        </w:rPr>
        <w:t>备注：此表一式三份，民政局、乡镇（街道、场）</w:t>
      </w:r>
      <w:r>
        <w:rPr>
          <w:rFonts w:asciiTheme="majorEastAsia" w:eastAsiaTheme="majorEastAsia" w:hAnsiTheme="majorEastAsia" w:cs="Times New Roman"/>
          <w:kern w:val="0"/>
          <w:sz w:val="24"/>
          <w:szCs w:val="24"/>
        </w:rPr>
        <w:t>民生事务局</w:t>
      </w:r>
      <w:r>
        <w:rPr>
          <w:rFonts w:asciiTheme="majorEastAsia" w:eastAsiaTheme="majorEastAsia" w:hAnsiTheme="majorEastAsia" w:cs="Times New Roman"/>
          <w:spacing w:val="-10"/>
          <w:kern w:val="0"/>
          <w:sz w:val="24"/>
          <w:szCs w:val="24"/>
        </w:rPr>
        <w:t>、申请人各留存一</w:t>
      </w:r>
    </w:p>
    <w:p w:rsidR="002E3ACE" w:rsidRDefault="00821821">
      <w:pPr>
        <w:rPr>
          <w:rFonts w:asciiTheme="majorEastAsia" w:eastAsiaTheme="majorEastAsia" w:hAnsiTheme="majorEastAsia" w:cs="Times New Roman"/>
          <w:spacing w:val="-10"/>
          <w:kern w:val="0"/>
          <w:sz w:val="24"/>
          <w:szCs w:val="24"/>
        </w:rPr>
      </w:pPr>
      <w:r>
        <w:rPr>
          <w:rFonts w:asciiTheme="majorEastAsia" w:eastAsiaTheme="majorEastAsia" w:hAnsiTheme="majorEastAsia" w:cs="Times New Roman"/>
          <w:spacing w:val="-10"/>
          <w:kern w:val="0"/>
          <w:sz w:val="24"/>
          <w:szCs w:val="24"/>
        </w:rPr>
        <w:t xml:space="preserve"> </w:t>
      </w:r>
    </w:p>
    <w:p w:rsidR="002E3ACE" w:rsidRDefault="00821821">
      <w:pPr>
        <w:rPr>
          <w:rFonts w:asciiTheme="majorEastAsia" w:eastAsiaTheme="majorEastAsia" w:hAnsiTheme="majorEastAsia" w:cs="Times New Roman"/>
          <w:spacing w:val="-10"/>
          <w:kern w:val="0"/>
          <w:sz w:val="24"/>
          <w:szCs w:val="24"/>
        </w:rPr>
      </w:pPr>
      <w:r>
        <w:rPr>
          <w:rFonts w:asciiTheme="majorEastAsia" w:eastAsiaTheme="majorEastAsia" w:hAnsiTheme="majorEastAsia" w:cs="Times New Roman"/>
          <w:spacing w:val="-10"/>
          <w:kern w:val="0"/>
          <w:sz w:val="24"/>
          <w:szCs w:val="24"/>
        </w:rPr>
        <w:t xml:space="preserve"> </w:t>
      </w:r>
    </w:p>
    <w:p w:rsidR="002E3ACE" w:rsidRDefault="00821821">
      <w:pPr>
        <w:rPr>
          <w:rFonts w:asciiTheme="majorEastAsia" w:eastAsiaTheme="majorEastAsia" w:hAnsiTheme="majorEastAsia" w:cs="Times New Roman"/>
          <w:spacing w:val="-10"/>
          <w:kern w:val="0"/>
          <w:sz w:val="24"/>
          <w:szCs w:val="24"/>
        </w:rPr>
      </w:pPr>
      <w:r>
        <w:rPr>
          <w:rFonts w:asciiTheme="majorEastAsia" w:eastAsiaTheme="majorEastAsia" w:hAnsiTheme="majorEastAsia" w:cs="Times New Roman"/>
          <w:spacing w:val="-10"/>
          <w:kern w:val="0"/>
          <w:sz w:val="24"/>
          <w:szCs w:val="24"/>
        </w:rPr>
        <w:t xml:space="preserve"> </w:t>
      </w:r>
    </w:p>
    <w:p w:rsidR="002E3ACE" w:rsidRDefault="00821821">
      <w:pPr>
        <w:rPr>
          <w:rFonts w:asciiTheme="majorEastAsia" w:eastAsiaTheme="majorEastAsia" w:hAnsiTheme="majorEastAsia" w:cs="Times New Roman"/>
          <w:spacing w:val="-10"/>
          <w:kern w:val="0"/>
          <w:sz w:val="24"/>
          <w:szCs w:val="24"/>
        </w:rPr>
      </w:pPr>
      <w:r>
        <w:rPr>
          <w:rFonts w:asciiTheme="majorEastAsia" w:eastAsiaTheme="majorEastAsia" w:hAnsiTheme="majorEastAsia" w:cs="Times New Roman"/>
          <w:spacing w:val="-10"/>
          <w:kern w:val="0"/>
          <w:sz w:val="24"/>
          <w:szCs w:val="24"/>
        </w:rPr>
        <w:t xml:space="preserve"> </w:t>
      </w:r>
    </w:p>
    <w:p w:rsidR="002E3ACE" w:rsidRDefault="00821821">
      <w:pPr>
        <w:rPr>
          <w:rFonts w:asciiTheme="majorEastAsia" w:eastAsiaTheme="majorEastAsia" w:hAnsiTheme="majorEastAsia" w:cs="Times New Roman"/>
          <w:spacing w:val="-10"/>
          <w:kern w:val="0"/>
          <w:sz w:val="24"/>
          <w:szCs w:val="24"/>
        </w:rPr>
      </w:pPr>
      <w:r>
        <w:rPr>
          <w:rFonts w:asciiTheme="majorEastAsia" w:eastAsiaTheme="majorEastAsia" w:hAnsiTheme="majorEastAsia" w:cs="Times New Roman"/>
          <w:spacing w:val="-10"/>
          <w:kern w:val="0"/>
          <w:sz w:val="24"/>
          <w:szCs w:val="24"/>
        </w:rPr>
        <w:t xml:space="preserve"> </w:t>
      </w:r>
    </w:p>
    <w:p w:rsidR="002E3ACE" w:rsidRDefault="00821821">
      <w:pPr>
        <w:rPr>
          <w:rFonts w:asciiTheme="majorEastAsia" w:eastAsiaTheme="majorEastAsia" w:hAnsiTheme="majorEastAsia" w:cs="Times New Roman"/>
          <w:spacing w:val="-10"/>
          <w:kern w:val="0"/>
          <w:sz w:val="24"/>
          <w:szCs w:val="24"/>
        </w:rPr>
      </w:pPr>
      <w:r>
        <w:rPr>
          <w:rFonts w:asciiTheme="majorEastAsia" w:eastAsiaTheme="majorEastAsia" w:hAnsiTheme="majorEastAsia" w:cs="Times New Roman"/>
          <w:spacing w:val="-10"/>
          <w:kern w:val="0"/>
          <w:sz w:val="24"/>
          <w:szCs w:val="24"/>
        </w:rPr>
        <w:t xml:space="preserve"> </w:t>
      </w:r>
    </w:p>
    <w:p w:rsidR="002E3ACE" w:rsidRDefault="00821821">
      <w:pPr>
        <w:rPr>
          <w:rFonts w:asciiTheme="majorEastAsia" w:eastAsiaTheme="majorEastAsia" w:hAnsiTheme="majorEastAsia" w:cs="Times New Roman"/>
          <w:spacing w:val="-10"/>
          <w:kern w:val="0"/>
          <w:sz w:val="24"/>
          <w:szCs w:val="24"/>
        </w:rPr>
      </w:pPr>
      <w:r>
        <w:rPr>
          <w:rFonts w:asciiTheme="majorEastAsia" w:eastAsiaTheme="majorEastAsia" w:hAnsiTheme="majorEastAsia" w:cs="Times New Roman"/>
          <w:spacing w:val="-10"/>
          <w:kern w:val="0"/>
          <w:sz w:val="24"/>
          <w:szCs w:val="24"/>
        </w:rPr>
        <w:t xml:space="preserve"> </w:t>
      </w:r>
    </w:p>
    <w:p w:rsidR="002E3ACE" w:rsidRDefault="00821821">
      <w:pPr>
        <w:rPr>
          <w:rFonts w:asciiTheme="majorEastAsia" w:eastAsiaTheme="majorEastAsia" w:hAnsiTheme="majorEastAsia" w:cs="Times New Roman"/>
          <w:kern w:val="0"/>
          <w:sz w:val="28"/>
          <w:szCs w:val="28"/>
        </w:rPr>
      </w:pPr>
      <w:r>
        <w:rPr>
          <w:rFonts w:asciiTheme="majorEastAsia" w:eastAsiaTheme="majorEastAsia" w:hAnsiTheme="majorEastAsia" w:cs="Times New Roman"/>
          <w:noProof/>
          <w:kern w:val="0"/>
          <w:szCs w:val="21"/>
        </w:rPr>
        <w:drawing>
          <wp:inline distT="0" distB="0" distL="0" distR="0">
            <wp:extent cx="5619750" cy="19050"/>
            <wp:effectExtent l="0" t="0" r="0" b="0"/>
            <wp:docPr id="2" name="图片 2" descr="C:\Users\ADMINI~1\AppData\Local\Temp\ksohtml818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8188\wps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19750" cy="19050"/>
                    </a:xfrm>
                    <a:prstGeom prst="rect">
                      <a:avLst/>
                    </a:prstGeom>
                    <a:noFill/>
                    <a:ln>
                      <a:noFill/>
                    </a:ln>
                  </pic:spPr>
                </pic:pic>
              </a:graphicData>
            </a:graphic>
          </wp:inline>
        </w:drawing>
      </w:r>
      <w:r>
        <w:rPr>
          <w:rFonts w:asciiTheme="majorEastAsia" w:eastAsiaTheme="majorEastAsia" w:hAnsiTheme="majorEastAsia" w:cs="Times New Roman"/>
          <w:noProof/>
          <w:kern w:val="0"/>
          <w:szCs w:val="21"/>
        </w:rPr>
        <w:drawing>
          <wp:inline distT="0" distB="0" distL="0" distR="0">
            <wp:extent cx="5619750" cy="19050"/>
            <wp:effectExtent l="0" t="0" r="0" b="0"/>
            <wp:docPr id="3" name="图片 3" descr="C:\Users\ADMINI~1\AppData\Local\Temp\ksohtml8188\wp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ksohtml8188\wps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19750" cy="19050"/>
                    </a:xfrm>
                    <a:prstGeom prst="rect">
                      <a:avLst/>
                    </a:prstGeom>
                    <a:noFill/>
                    <a:ln>
                      <a:noFill/>
                    </a:ln>
                  </pic:spPr>
                </pic:pic>
              </a:graphicData>
            </a:graphic>
          </wp:inline>
        </w:drawing>
      </w:r>
      <w:r>
        <w:rPr>
          <w:rFonts w:asciiTheme="majorEastAsia" w:eastAsiaTheme="majorEastAsia" w:hAnsiTheme="majorEastAsia" w:cs="Times New Roman"/>
          <w:kern w:val="0"/>
          <w:sz w:val="28"/>
          <w:szCs w:val="28"/>
        </w:rPr>
        <w:t xml:space="preserve"> </w:t>
      </w:r>
    </w:p>
    <w:p w:rsidR="002E3ACE" w:rsidRDefault="00821821">
      <w:pPr>
        <w:ind w:firstLineChars="750" w:firstLine="2100"/>
        <w:rPr>
          <w:rFonts w:asciiTheme="majorEastAsia" w:eastAsiaTheme="majorEastAsia" w:hAnsiTheme="majorEastAsia" w:cs="Times New Roman"/>
          <w:bCs/>
          <w:sz w:val="28"/>
          <w:szCs w:val="28"/>
        </w:rPr>
      </w:pPr>
      <w:r>
        <w:rPr>
          <w:rFonts w:asciiTheme="majorEastAsia" w:eastAsiaTheme="majorEastAsia" w:hAnsiTheme="majorEastAsia" w:cs="宋体" w:hint="eastAsia"/>
          <w:kern w:val="0"/>
          <w:sz w:val="28"/>
          <w:szCs w:val="28"/>
        </w:rPr>
        <w:t>泗阳县人民政府办公室</w:t>
      </w:r>
      <w:r>
        <w:rPr>
          <w:rFonts w:asciiTheme="majorEastAsia" w:eastAsiaTheme="majorEastAsia" w:hAnsiTheme="majorEastAsia" w:cs="Times New Roman"/>
          <w:kern w:val="0"/>
          <w:sz w:val="28"/>
          <w:szCs w:val="28"/>
        </w:rPr>
        <w:t xml:space="preserve">          2024</w:t>
      </w:r>
      <w:r>
        <w:rPr>
          <w:rFonts w:asciiTheme="majorEastAsia" w:eastAsiaTheme="majorEastAsia" w:hAnsiTheme="majorEastAsia" w:cs="宋体" w:hint="eastAsia"/>
          <w:kern w:val="0"/>
          <w:sz w:val="28"/>
          <w:szCs w:val="28"/>
        </w:rPr>
        <w:t>年</w:t>
      </w:r>
      <w:r>
        <w:rPr>
          <w:rFonts w:asciiTheme="majorEastAsia" w:eastAsiaTheme="majorEastAsia" w:hAnsiTheme="majorEastAsia" w:cs="Times New Roman"/>
          <w:kern w:val="0"/>
          <w:sz w:val="28"/>
          <w:szCs w:val="28"/>
        </w:rPr>
        <w:t>8</w:t>
      </w:r>
      <w:r>
        <w:rPr>
          <w:rFonts w:asciiTheme="majorEastAsia" w:eastAsiaTheme="majorEastAsia" w:hAnsiTheme="majorEastAsia" w:cs="宋体" w:hint="eastAsia"/>
          <w:kern w:val="0"/>
          <w:sz w:val="28"/>
          <w:szCs w:val="28"/>
        </w:rPr>
        <w:t>月</w:t>
      </w:r>
      <w:r>
        <w:rPr>
          <w:rFonts w:asciiTheme="majorEastAsia" w:eastAsiaTheme="majorEastAsia" w:hAnsiTheme="majorEastAsia" w:cs="Times New Roman"/>
          <w:kern w:val="0"/>
          <w:sz w:val="28"/>
          <w:szCs w:val="28"/>
        </w:rPr>
        <w:t>12</w:t>
      </w:r>
      <w:r>
        <w:rPr>
          <w:rFonts w:asciiTheme="majorEastAsia" w:eastAsiaTheme="majorEastAsia" w:hAnsiTheme="majorEastAsia" w:cs="宋体" w:hint="eastAsia"/>
          <w:kern w:val="0"/>
          <w:sz w:val="28"/>
          <w:szCs w:val="28"/>
        </w:rPr>
        <w:t>日印发</w:t>
      </w:r>
      <w:r>
        <w:rPr>
          <w:rFonts w:asciiTheme="majorEastAsia" w:eastAsiaTheme="majorEastAsia" w:hAnsiTheme="majorEastAsia" w:cs="Times New Roman"/>
          <w:kern w:val="0"/>
          <w:sz w:val="28"/>
          <w:szCs w:val="28"/>
        </w:rPr>
        <w:t xml:space="preserve"> </w:t>
      </w:r>
    </w:p>
    <w:p w:rsidR="002E3ACE" w:rsidRDefault="002E3ACE">
      <w:pPr>
        <w:widowControl/>
        <w:jc w:val="left"/>
        <w:rPr>
          <w:rFonts w:asciiTheme="majorEastAsia" w:eastAsiaTheme="majorEastAsia" w:hAnsiTheme="majorEastAsia" w:cs="Times New Roman"/>
          <w:kern w:val="0"/>
          <w:szCs w:val="21"/>
        </w:rPr>
        <w:sectPr w:rsidR="002E3ACE">
          <w:pgSz w:w="11906" w:h="16838"/>
          <w:pgMar w:top="1021" w:right="1134" w:bottom="1021" w:left="1134" w:header="851" w:footer="1588" w:gutter="0"/>
          <w:cols w:space="720"/>
          <w:docGrid w:type="lines" w:linePitch="315"/>
        </w:sectPr>
      </w:pPr>
    </w:p>
    <w:p w:rsidR="002E3ACE" w:rsidRDefault="00821821">
      <w:pPr>
        <w:snapToGrid w:val="0"/>
        <w:jc w:val="distribute"/>
        <w:rPr>
          <w:rFonts w:asciiTheme="majorEastAsia" w:eastAsiaTheme="majorEastAsia" w:hAnsiTheme="majorEastAsia" w:cs="Times New Roman"/>
          <w:kern w:val="0"/>
          <w:sz w:val="72"/>
          <w:szCs w:val="72"/>
        </w:rPr>
      </w:pPr>
      <w:r>
        <w:rPr>
          <w:rFonts w:asciiTheme="majorEastAsia" w:eastAsiaTheme="majorEastAsia" w:hAnsiTheme="majorEastAsia" w:cs="Times New Roman" w:hint="eastAsia"/>
          <w:kern w:val="0"/>
          <w:sz w:val="72"/>
          <w:szCs w:val="72"/>
        </w:rPr>
        <w:lastRenderedPageBreak/>
        <w:t>泗阳县人民政府文件</w:t>
      </w:r>
    </w:p>
    <w:p w:rsidR="002E3ACE" w:rsidRDefault="00821821">
      <w:pPr>
        <w:spacing w:line="560" w:lineRule="exact"/>
        <w:jc w:val="center"/>
        <w:rPr>
          <w:rFonts w:asciiTheme="majorEastAsia" w:eastAsiaTheme="majorEastAsia" w:hAnsiTheme="majorEastAsia" w:cs="Times New Roman"/>
          <w:kern w:val="0"/>
          <w:sz w:val="32"/>
          <w:szCs w:val="32"/>
        </w:rPr>
      </w:pPr>
      <w:proofErr w:type="gramStart"/>
      <w:r>
        <w:rPr>
          <w:rFonts w:asciiTheme="majorEastAsia" w:eastAsiaTheme="majorEastAsia" w:hAnsiTheme="majorEastAsia" w:cs="Times New Roman" w:hint="eastAsia"/>
          <w:kern w:val="0"/>
          <w:sz w:val="32"/>
          <w:szCs w:val="32"/>
        </w:rPr>
        <w:t>泗</w:t>
      </w:r>
      <w:proofErr w:type="gramEnd"/>
      <w:r>
        <w:rPr>
          <w:rFonts w:asciiTheme="majorEastAsia" w:eastAsiaTheme="majorEastAsia" w:hAnsiTheme="majorEastAsia" w:cs="Times New Roman" w:hint="eastAsia"/>
          <w:kern w:val="0"/>
          <w:sz w:val="32"/>
          <w:szCs w:val="32"/>
        </w:rPr>
        <w:t>政</w:t>
      </w:r>
      <w:proofErr w:type="gramStart"/>
      <w:r>
        <w:rPr>
          <w:rFonts w:asciiTheme="majorEastAsia" w:eastAsiaTheme="majorEastAsia" w:hAnsiTheme="majorEastAsia" w:cs="Times New Roman" w:hint="eastAsia"/>
          <w:kern w:val="0"/>
          <w:sz w:val="32"/>
          <w:szCs w:val="32"/>
        </w:rPr>
        <w:t>规</w:t>
      </w:r>
      <w:proofErr w:type="gramEnd"/>
      <w:r>
        <w:rPr>
          <w:rFonts w:asciiTheme="majorEastAsia" w:eastAsiaTheme="majorEastAsia" w:hAnsiTheme="majorEastAsia" w:cs="Times New Roman" w:hint="eastAsia"/>
          <w:kern w:val="0"/>
          <w:sz w:val="32"/>
          <w:szCs w:val="32"/>
        </w:rPr>
        <w:t>发〔2024〕2号</w:t>
      </w:r>
    </w:p>
    <w:p w:rsidR="002E3ACE" w:rsidRDefault="00821821">
      <w:pPr>
        <w:spacing w:beforeLines="100" w:before="312" w:line="560" w:lineRule="exact"/>
        <w:jc w:val="center"/>
        <w:rPr>
          <w:rFonts w:asciiTheme="majorEastAsia" w:eastAsiaTheme="majorEastAsia" w:hAnsiTheme="majorEastAsia" w:cs="Times New Roman"/>
          <w:kern w:val="0"/>
          <w:sz w:val="44"/>
          <w:szCs w:val="44"/>
        </w:rPr>
      </w:pPr>
      <w:r>
        <w:rPr>
          <w:rFonts w:asciiTheme="majorEastAsia" w:eastAsiaTheme="majorEastAsia" w:hAnsiTheme="majorEastAsia" w:cs="Times New Roman"/>
          <w:noProof/>
          <w:kern w:val="0"/>
          <w:szCs w:val="21"/>
        </w:rPr>
        <w:drawing>
          <wp:inline distT="0" distB="0" distL="0" distR="0">
            <wp:extent cx="5724525" cy="38100"/>
            <wp:effectExtent l="0" t="0" r="9525" b="0"/>
            <wp:docPr id="4" name="图片 4" descr="C:\Users\ADMINI~1\AppData\Local\Temp\ksohtml8188\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ksohtml8188\wps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24525" cy="38100"/>
                    </a:xfrm>
                    <a:prstGeom prst="rect">
                      <a:avLst/>
                    </a:prstGeom>
                    <a:noFill/>
                    <a:ln>
                      <a:noFill/>
                    </a:ln>
                  </pic:spPr>
                </pic:pic>
              </a:graphicData>
            </a:graphic>
          </wp:inline>
        </w:drawing>
      </w:r>
      <w:r>
        <w:rPr>
          <w:rFonts w:asciiTheme="majorEastAsia" w:eastAsiaTheme="majorEastAsia" w:hAnsiTheme="majorEastAsia" w:cs="Times New Roman" w:hint="eastAsia"/>
          <w:kern w:val="0"/>
          <w:sz w:val="44"/>
          <w:szCs w:val="44"/>
        </w:rPr>
        <w:t xml:space="preserve"> </w:t>
      </w:r>
    </w:p>
    <w:p w:rsidR="002E3ACE" w:rsidRDefault="00821821">
      <w:pPr>
        <w:spacing w:line="560" w:lineRule="exact"/>
        <w:jc w:val="center"/>
        <w:rPr>
          <w:rFonts w:asciiTheme="majorEastAsia" w:eastAsiaTheme="majorEastAsia" w:hAnsiTheme="majorEastAsia" w:cs="Times New Roman"/>
          <w:kern w:val="21"/>
          <w:sz w:val="32"/>
          <w:szCs w:val="32"/>
        </w:rPr>
      </w:pPr>
      <w:r>
        <w:rPr>
          <w:rFonts w:asciiTheme="majorEastAsia" w:eastAsiaTheme="majorEastAsia" w:hAnsiTheme="majorEastAsia" w:cs="Times New Roman" w:hint="eastAsia"/>
          <w:kern w:val="21"/>
          <w:sz w:val="32"/>
          <w:szCs w:val="32"/>
        </w:rPr>
        <w:t>县人民政府</w:t>
      </w:r>
    </w:p>
    <w:p w:rsidR="002E3ACE" w:rsidRDefault="00821821">
      <w:pPr>
        <w:spacing w:line="560" w:lineRule="exact"/>
        <w:jc w:val="center"/>
        <w:rPr>
          <w:rFonts w:asciiTheme="majorEastAsia" w:eastAsiaTheme="majorEastAsia" w:hAnsiTheme="majorEastAsia" w:cs="Times New Roman"/>
          <w:spacing w:val="-6"/>
          <w:kern w:val="21"/>
          <w:sz w:val="32"/>
          <w:szCs w:val="32"/>
        </w:rPr>
      </w:pPr>
      <w:r>
        <w:rPr>
          <w:rFonts w:asciiTheme="majorEastAsia" w:eastAsiaTheme="majorEastAsia" w:hAnsiTheme="majorEastAsia" w:cs="Times New Roman" w:hint="eastAsia"/>
          <w:spacing w:val="-6"/>
          <w:kern w:val="21"/>
          <w:sz w:val="32"/>
          <w:szCs w:val="32"/>
        </w:rPr>
        <w:t>关于印发</w:t>
      </w:r>
      <w:r>
        <w:rPr>
          <w:rFonts w:asciiTheme="majorEastAsia" w:eastAsiaTheme="majorEastAsia" w:hAnsiTheme="majorEastAsia" w:cs="Times New Roman" w:hint="eastAsia"/>
          <w:spacing w:val="-6"/>
          <w:kern w:val="0"/>
          <w:sz w:val="32"/>
          <w:szCs w:val="32"/>
        </w:rPr>
        <w:t>泗阳县特困人员分片集中供养办法</w:t>
      </w:r>
      <w:r>
        <w:rPr>
          <w:rFonts w:asciiTheme="majorEastAsia" w:eastAsiaTheme="majorEastAsia" w:hAnsiTheme="majorEastAsia" w:cs="Times New Roman" w:hint="eastAsia"/>
          <w:spacing w:val="-6"/>
          <w:kern w:val="21"/>
          <w:sz w:val="32"/>
          <w:szCs w:val="32"/>
        </w:rPr>
        <w:t>的</w:t>
      </w:r>
    </w:p>
    <w:p w:rsidR="002E3ACE" w:rsidRDefault="00821821">
      <w:pPr>
        <w:spacing w:line="560" w:lineRule="exact"/>
        <w:jc w:val="center"/>
        <w:rPr>
          <w:rFonts w:asciiTheme="majorEastAsia" w:eastAsiaTheme="majorEastAsia" w:hAnsiTheme="majorEastAsia" w:cs="Times New Roman"/>
          <w:kern w:val="21"/>
          <w:sz w:val="32"/>
          <w:szCs w:val="32"/>
        </w:rPr>
      </w:pPr>
      <w:r>
        <w:rPr>
          <w:rFonts w:asciiTheme="majorEastAsia" w:eastAsiaTheme="majorEastAsia" w:hAnsiTheme="majorEastAsia" w:cs="Times New Roman" w:hint="eastAsia"/>
          <w:kern w:val="21"/>
          <w:sz w:val="32"/>
          <w:szCs w:val="32"/>
        </w:rPr>
        <w:t>通  知</w:t>
      </w:r>
    </w:p>
    <w:p w:rsidR="002E3ACE" w:rsidRDefault="00821821">
      <w:pPr>
        <w:spacing w:line="560" w:lineRule="exact"/>
        <w:jc w:val="center"/>
        <w:rPr>
          <w:rFonts w:asciiTheme="majorEastAsia" w:eastAsiaTheme="majorEastAsia" w:hAnsiTheme="majorEastAsia" w:cs="Times New Roman"/>
          <w:kern w:val="21"/>
          <w:sz w:val="32"/>
          <w:szCs w:val="32"/>
        </w:rPr>
      </w:pPr>
      <w:r>
        <w:rPr>
          <w:rFonts w:asciiTheme="majorEastAsia" w:eastAsiaTheme="majorEastAsia" w:hAnsiTheme="majorEastAsia" w:cs="Times New Roman" w:hint="eastAsia"/>
          <w:kern w:val="21"/>
          <w:sz w:val="32"/>
          <w:szCs w:val="32"/>
        </w:rPr>
        <w:t xml:space="preserve"> </w:t>
      </w:r>
    </w:p>
    <w:p w:rsidR="002E3ACE" w:rsidRDefault="00821821">
      <w:pPr>
        <w:spacing w:line="560" w:lineRule="exact"/>
        <w:rPr>
          <w:rFonts w:asciiTheme="majorEastAsia" w:eastAsiaTheme="majorEastAsia" w:hAnsiTheme="majorEastAsia" w:cs="Times New Roman"/>
          <w:kern w:val="21"/>
          <w:sz w:val="24"/>
          <w:szCs w:val="24"/>
        </w:rPr>
      </w:pPr>
      <w:r>
        <w:rPr>
          <w:rFonts w:asciiTheme="majorEastAsia" w:eastAsiaTheme="majorEastAsia" w:hAnsiTheme="majorEastAsia" w:cs="Times New Roman" w:hint="eastAsia"/>
          <w:kern w:val="21"/>
          <w:sz w:val="24"/>
          <w:szCs w:val="24"/>
        </w:rPr>
        <w:t>各乡镇人民政府，各街道办事处，各园区（场）管委会，县各委办局，县各直属单位：</w:t>
      </w:r>
    </w:p>
    <w:p w:rsidR="002E3ACE" w:rsidRDefault="00821821">
      <w:pPr>
        <w:spacing w:line="560" w:lineRule="exact"/>
        <w:ind w:firstLineChars="200" w:firstLine="480"/>
        <w:rPr>
          <w:rFonts w:asciiTheme="majorEastAsia" w:eastAsiaTheme="majorEastAsia" w:hAnsiTheme="majorEastAsia" w:cs="Times New Roman"/>
          <w:kern w:val="21"/>
          <w:sz w:val="24"/>
          <w:szCs w:val="24"/>
        </w:rPr>
      </w:pPr>
      <w:r>
        <w:rPr>
          <w:rFonts w:asciiTheme="majorEastAsia" w:eastAsiaTheme="majorEastAsia" w:hAnsiTheme="majorEastAsia" w:cs="Times New Roman" w:hint="eastAsia"/>
          <w:kern w:val="21"/>
          <w:sz w:val="24"/>
          <w:szCs w:val="24"/>
        </w:rPr>
        <w:t>《泗阳县特困人员分片集中供养办法》已经县政府十八届三十四次常务会议研究同意，现印发给你们，请认真贯彻执行。</w:t>
      </w:r>
    </w:p>
    <w:p w:rsidR="002E3ACE" w:rsidRDefault="00821821">
      <w:pPr>
        <w:spacing w:line="560" w:lineRule="exact"/>
        <w:ind w:firstLineChars="200" w:firstLine="480"/>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21"/>
          <w:sz w:val="24"/>
          <w:szCs w:val="24"/>
        </w:rPr>
        <w:t xml:space="preserve"> </w:t>
      </w:r>
    </w:p>
    <w:p w:rsidR="002E3ACE" w:rsidRDefault="00821821">
      <w:pPr>
        <w:spacing w:line="560" w:lineRule="exact"/>
        <w:ind w:firstLineChars="200" w:firstLine="480"/>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21"/>
          <w:sz w:val="24"/>
          <w:szCs w:val="24"/>
        </w:rPr>
        <w:t xml:space="preserve"> </w:t>
      </w:r>
    </w:p>
    <w:p w:rsidR="002E3ACE" w:rsidRDefault="00821821">
      <w:pPr>
        <w:widowControl/>
        <w:spacing w:line="560" w:lineRule="exact"/>
        <w:ind w:firstLineChars="200" w:firstLine="480"/>
        <w:jc w:val="center"/>
        <w:rPr>
          <w:rFonts w:asciiTheme="majorEastAsia" w:eastAsiaTheme="majorEastAsia" w:hAnsiTheme="majorEastAsia" w:cs="Times New Roman"/>
          <w:kern w:val="21"/>
          <w:sz w:val="24"/>
          <w:szCs w:val="24"/>
        </w:rPr>
      </w:pPr>
      <w:r>
        <w:rPr>
          <w:rFonts w:asciiTheme="majorEastAsia" w:eastAsiaTheme="majorEastAsia" w:hAnsiTheme="majorEastAsia" w:cs="Times New Roman" w:hint="eastAsia"/>
          <w:kern w:val="21"/>
          <w:sz w:val="24"/>
          <w:szCs w:val="24"/>
        </w:rPr>
        <w:t xml:space="preserve">             泗阳县人民政府</w:t>
      </w:r>
    </w:p>
    <w:p w:rsidR="002E3ACE" w:rsidRDefault="00821821">
      <w:pPr>
        <w:widowControl/>
        <w:spacing w:line="560" w:lineRule="exact"/>
        <w:ind w:firstLineChars="200" w:firstLine="480"/>
        <w:jc w:val="center"/>
        <w:rPr>
          <w:rFonts w:asciiTheme="majorEastAsia" w:eastAsiaTheme="majorEastAsia" w:hAnsiTheme="majorEastAsia" w:cs="Times New Roman"/>
          <w:kern w:val="21"/>
          <w:sz w:val="24"/>
          <w:szCs w:val="24"/>
        </w:rPr>
      </w:pPr>
      <w:r>
        <w:rPr>
          <w:rFonts w:asciiTheme="majorEastAsia" w:eastAsiaTheme="majorEastAsia" w:hAnsiTheme="majorEastAsia" w:cs="Times New Roman" w:hint="eastAsia"/>
          <w:kern w:val="21"/>
          <w:sz w:val="24"/>
          <w:szCs w:val="24"/>
        </w:rPr>
        <w:t xml:space="preserve">             2024年8月12日</w:t>
      </w:r>
    </w:p>
    <w:p w:rsidR="002E3ACE" w:rsidRDefault="00821821">
      <w:pPr>
        <w:spacing w:line="560" w:lineRule="exact"/>
        <w:ind w:firstLineChars="200" w:firstLine="640"/>
        <w:rPr>
          <w:rFonts w:asciiTheme="majorEastAsia" w:eastAsiaTheme="majorEastAsia" w:hAnsiTheme="majorEastAsia" w:cs="Times New Roman"/>
          <w:kern w:val="21"/>
          <w:sz w:val="32"/>
          <w:szCs w:val="32"/>
        </w:rPr>
      </w:pPr>
      <w:r>
        <w:rPr>
          <w:rFonts w:asciiTheme="majorEastAsia" w:eastAsiaTheme="majorEastAsia" w:hAnsiTheme="majorEastAsia" w:cs="Times New Roman" w:hint="eastAsia"/>
          <w:kern w:val="21"/>
          <w:sz w:val="32"/>
          <w:szCs w:val="32"/>
        </w:rPr>
        <w:t xml:space="preserve"> </w:t>
      </w:r>
    </w:p>
    <w:p w:rsidR="002E3ACE" w:rsidRDefault="00821821">
      <w:pPr>
        <w:spacing w:line="560" w:lineRule="exact"/>
        <w:jc w:val="center"/>
        <w:rPr>
          <w:rFonts w:asciiTheme="majorEastAsia" w:eastAsiaTheme="majorEastAsia" w:hAnsiTheme="majorEastAsia" w:cs="Times New Roman"/>
          <w:kern w:val="21"/>
          <w:sz w:val="44"/>
          <w:szCs w:val="44"/>
        </w:rPr>
      </w:pPr>
      <w:r>
        <w:rPr>
          <w:rFonts w:asciiTheme="majorEastAsia" w:eastAsiaTheme="majorEastAsia" w:hAnsiTheme="majorEastAsia" w:cs="Times New Roman" w:hint="eastAsia"/>
          <w:kern w:val="21"/>
          <w:sz w:val="44"/>
          <w:szCs w:val="44"/>
        </w:rPr>
        <w:t xml:space="preserve"> </w:t>
      </w:r>
    </w:p>
    <w:p w:rsidR="002E3ACE" w:rsidRDefault="00821821">
      <w:pPr>
        <w:overflowPunct w:val="0"/>
        <w:spacing w:line="570" w:lineRule="exact"/>
        <w:jc w:val="center"/>
        <w:rPr>
          <w:rFonts w:asciiTheme="majorEastAsia" w:eastAsiaTheme="majorEastAsia" w:hAnsiTheme="majorEastAsia" w:cs="Times New Roman"/>
          <w:kern w:val="0"/>
          <w:szCs w:val="21"/>
        </w:rPr>
      </w:pPr>
      <w:r>
        <w:rPr>
          <w:rFonts w:asciiTheme="majorEastAsia" w:eastAsiaTheme="majorEastAsia" w:hAnsiTheme="majorEastAsia" w:cs="Times New Roman" w:hint="eastAsia"/>
          <w:kern w:val="21"/>
          <w:sz w:val="44"/>
          <w:szCs w:val="44"/>
        </w:rPr>
        <w:br w:type="page"/>
      </w:r>
      <w:r>
        <w:rPr>
          <w:rFonts w:asciiTheme="majorEastAsia" w:eastAsiaTheme="majorEastAsia" w:hAnsiTheme="majorEastAsia" w:cs="Times New Roman" w:hint="eastAsia"/>
          <w:kern w:val="0"/>
          <w:sz w:val="32"/>
          <w:szCs w:val="32"/>
        </w:rPr>
        <w:lastRenderedPageBreak/>
        <w:t>泗阳县特困人员分片集中供养办法</w:t>
      </w:r>
    </w:p>
    <w:p w:rsidR="002E3ACE" w:rsidRDefault="00821821">
      <w:pPr>
        <w:overflowPunct w:val="0"/>
        <w:adjustRightInd w:val="0"/>
        <w:snapToGrid w:val="0"/>
        <w:spacing w:afterLines="50" w:after="156" w:line="570" w:lineRule="exact"/>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第一章 总 则</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第一条 为了集约利用乡镇养老设施、提升财政资金效益、优化供养服务能力，根据《江苏省养老服务条例》、《省政府关于完善特困人员救助供养制度的实施意见》（苏政</w:t>
      </w:r>
      <w:proofErr w:type="gramStart"/>
      <w:r>
        <w:rPr>
          <w:rFonts w:asciiTheme="majorEastAsia" w:eastAsiaTheme="majorEastAsia" w:hAnsiTheme="majorEastAsia" w:cs="Times New Roman" w:hint="eastAsia"/>
          <w:kern w:val="0"/>
          <w:sz w:val="24"/>
          <w:szCs w:val="24"/>
        </w:rPr>
        <w:t>规</w:t>
      </w:r>
      <w:proofErr w:type="gramEnd"/>
      <w:r>
        <w:rPr>
          <w:rFonts w:asciiTheme="majorEastAsia" w:eastAsiaTheme="majorEastAsia" w:hAnsiTheme="majorEastAsia" w:cs="Times New Roman" w:hint="eastAsia"/>
          <w:kern w:val="0"/>
          <w:sz w:val="24"/>
          <w:szCs w:val="24"/>
        </w:rPr>
        <w:t>〔2023〕8号）、《江苏省特困人员认定办法》（苏民规〔2022〕1号）等相关规定，结合我县实际，现就分片设立区域养老服务中心，集中供养邻近乡镇（街道）特困人员工作制定本办法。</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第二条 区域养老服务中心参照省农村五保供养服务机构三星级标准建设，应设置值班室、医务室、康复室、文化活动室、厨房、餐厅、浴室、洗衣房等功能性用房和设施设备，配置集中呼叫供氧系统和安全监控系统，护理型床位不少于20%，由所在乡镇（街道）装修改造，民政局、财政局依规从福利彩票公益金中给予补贴。</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第三条 区域养老服务中心原则上实行公办民营，由民政局制定以供养人员满意度为核心的具体供养服务和监督考核标准，通过招投标确定运营机构。</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区域养老服务中心优先供养区域内特困人员，床位有空缺的，鼓励运营机构按照服务保障特困人员标准接收社会老人，实行分区域管理。</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第四条 集中供养费用在招投标时按特困人员数核定，由特困人员供养经费和考核费用两个部分组成，其中，特困人员供养经费由民政局会同财政局按月进行拨付，考核费用由民政局会同所在乡镇（街道）依据区域养老服务中心运营情况按年度进行拨付。</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超过省定供养标准的费用，由民政局从养老服务体系资金中列支，合同期内保持不变。省定供养标准调整的，及时落实到位。集中供养人员中重度失能、精神残疾特困人员以及纳入最低生活保障范围的完全失能老年人按《泗阳县经济困难人员集中照护服务实施方案》要求执行。</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lastRenderedPageBreak/>
        <w:t>第五条 区域养老服务中心垃圾、泔水处理费由所在乡镇（街道）解决。水电气及有线电视等费用依法享受相关优惠政策，相关单位应落实到位。</w:t>
      </w:r>
    </w:p>
    <w:p w:rsidR="002E3ACE" w:rsidRDefault="00821821">
      <w:pPr>
        <w:overflowPunct w:val="0"/>
        <w:adjustRightInd w:val="0"/>
        <w:snapToGrid w:val="0"/>
        <w:spacing w:beforeLines="50" w:before="156" w:afterLines="50" w:after="156" w:line="570" w:lineRule="exact"/>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第二章 服务保障</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第六条 区域养老服务中心集中供养的特困人员由有关乡镇（街道）依据相关规定核定送养，有关资料一并送交运营机构存档。</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送养乡镇（街道）应按照每人</w:t>
      </w:r>
      <w:r>
        <w:rPr>
          <w:rFonts w:asciiTheme="majorEastAsia" w:eastAsiaTheme="majorEastAsia" w:hAnsiTheme="majorEastAsia" w:cs="Times New Roman" w:hint="eastAsia"/>
          <w:spacing w:val="6"/>
          <w:kern w:val="0"/>
          <w:sz w:val="24"/>
          <w:szCs w:val="24"/>
        </w:rPr>
        <w:t>2000元标准一次性向运营机构拨付被褥服装等费用，由运营机构按照要求统一配备相关生活用品。每年中秋节和春节，送养乡镇（街道）应</w:t>
      </w:r>
      <w:proofErr w:type="gramStart"/>
      <w:r>
        <w:rPr>
          <w:rFonts w:asciiTheme="majorEastAsia" w:eastAsiaTheme="majorEastAsia" w:hAnsiTheme="majorEastAsia" w:cs="Times New Roman" w:hint="eastAsia"/>
          <w:spacing w:val="6"/>
          <w:kern w:val="0"/>
          <w:sz w:val="24"/>
          <w:szCs w:val="24"/>
        </w:rPr>
        <w:t>赴区域</w:t>
      </w:r>
      <w:proofErr w:type="gramEnd"/>
      <w:r>
        <w:rPr>
          <w:rFonts w:asciiTheme="majorEastAsia" w:eastAsiaTheme="majorEastAsia" w:hAnsiTheme="majorEastAsia" w:cs="Times New Roman" w:hint="eastAsia"/>
          <w:spacing w:val="6"/>
          <w:kern w:val="0"/>
          <w:sz w:val="24"/>
          <w:szCs w:val="24"/>
        </w:rPr>
        <w:t>养老服务中心开展慰问，慰问资金每人每年不</w:t>
      </w:r>
      <w:r>
        <w:rPr>
          <w:rFonts w:asciiTheme="majorEastAsia" w:eastAsiaTheme="majorEastAsia" w:hAnsiTheme="majorEastAsia" w:cs="Times New Roman" w:hint="eastAsia"/>
          <w:kern w:val="0"/>
          <w:sz w:val="24"/>
          <w:szCs w:val="24"/>
        </w:rPr>
        <w:t>少于1000元，用于改善老人生活和发放老人零花钱，慰问物品由乡镇（街道）自行确定。</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第七条 运营机构工作人员与供养人员配备比例不低于1:8，其中护理员、医护人员不低于工作人员总数的55%，工作人员上岗培训率应达到100%。</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第八条 运营机构应建立膳食服务标准，执行餐饮管理有关制度规定，根据供养人员身体状况及地域特点、民族习惯、营养需求等提供膳食，合理安排供应饭菜；每周更换公示一次食谱，午餐不少于一荤两素，早餐、午餐、晚餐之间应合</w:t>
      </w:r>
      <w:proofErr w:type="gramStart"/>
      <w:r>
        <w:rPr>
          <w:rFonts w:asciiTheme="majorEastAsia" w:eastAsiaTheme="majorEastAsia" w:hAnsiTheme="majorEastAsia" w:cs="Times New Roman" w:hint="eastAsia"/>
          <w:kern w:val="0"/>
          <w:sz w:val="24"/>
          <w:szCs w:val="24"/>
        </w:rPr>
        <w:t>理提供</w:t>
      </w:r>
      <w:proofErr w:type="gramEnd"/>
      <w:r>
        <w:rPr>
          <w:rFonts w:asciiTheme="majorEastAsia" w:eastAsiaTheme="majorEastAsia" w:hAnsiTheme="majorEastAsia" w:cs="Times New Roman" w:hint="eastAsia"/>
          <w:kern w:val="0"/>
          <w:sz w:val="24"/>
          <w:szCs w:val="24"/>
        </w:rPr>
        <w:t>鸡蛋、牛奶、豆浆、水果等食品，安排生日餐、病号餐，法定节日和传统节日应加餐。</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运营机构用于供养人员基本伙食费用不低于特困人员供养标准的50%，应当成立由若干供养人员参与的伙食（膳食）委员会，监督膳食质量。</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第九条 运营机构应根据季节变换和气温变化及时调整更换床上用品，定期清洗、晾晒供养人员衣物及床上用品，保持床铺整洁、房间无异味。</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集中供养特困人员服装（春、夏、秋装1年，冬装2年）及床上用品（2年至3年）应定期进行更换，由运营机构提出具体方案，民政局利用养老服务体系</w:t>
      </w:r>
      <w:r>
        <w:rPr>
          <w:rFonts w:asciiTheme="majorEastAsia" w:eastAsiaTheme="majorEastAsia" w:hAnsiTheme="majorEastAsia" w:cs="Times New Roman" w:hint="eastAsia"/>
          <w:kern w:val="0"/>
          <w:sz w:val="24"/>
          <w:szCs w:val="24"/>
        </w:rPr>
        <w:lastRenderedPageBreak/>
        <w:t>资金统一采购。</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第十条 区域养老服务中心医务室应至少配备满5年的执业医生、执业护士各1名，为供养人员提供日常诊疗与健康管理服务，指导和组织供养人员开展保健康复活动并建立健康档案。</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民政局应对接运营机构、相关部门及属地乡镇（街道），由政府全额资助集中供养特困人员参加城乡居民基本医疗保险，确保其享有三重制度保障权益。对</w:t>
      </w:r>
      <w:proofErr w:type="gramStart"/>
      <w:r>
        <w:rPr>
          <w:rFonts w:asciiTheme="majorEastAsia" w:eastAsiaTheme="majorEastAsia" w:hAnsiTheme="majorEastAsia" w:cs="Times New Roman" w:hint="eastAsia"/>
          <w:kern w:val="0"/>
          <w:sz w:val="24"/>
          <w:szCs w:val="24"/>
        </w:rPr>
        <w:t>经基本</w:t>
      </w:r>
      <w:proofErr w:type="gramEnd"/>
      <w:r>
        <w:rPr>
          <w:rFonts w:asciiTheme="majorEastAsia" w:eastAsiaTheme="majorEastAsia" w:hAnsiTheme="majorEastAsia" w:cs="Times New Roman" w:hint="eastAsia"/>
          <w:kern w:val="0"/>
          <w:sz w:val="24"/>
          <w:szCs w:val="24"/>
        </w:rPr>
        <w:t>医疗保险、大病保险等支付后个人负担的、符合规定的门诊和住院费用，按照100%比例给予医疗救助。医疗费用按基本医疗保险、大病保险和医疗救助等医疗保障制度规定支付后仍有不足的，由救助供养经费予以支持。</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集中供养特困人员需住院治疗的，由送养乡镇（街道）联系其亲属或安排人员进行护理。</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卫健局应依据相关规定为区域养老服务中心医务室办理执业许可；符合条件的，</w:t>
      </w:r>
      <w:proofErr w:type="gramStart"/>
      <w:r>
        <w:rPr>
          <w:rFonts w:asciiTheme="majorEastAsia" w:eastAsiaTheme="majorEastAsia" w:hAnsiTheme="majorEastAsia" w:cs="Times New Roman" w:hint="eastAsia"/>
          <w:kern w:val="0"/>
          <w:sz w:val="24"/>
          <w:szCs w:val="24"/>
        </w:rPr>
        <w:t>医</w:t>
      </w:r>
      <w:proofErr w:type="gramEnd"/>
      <w:r>
        <w:rPr>
          <w:rFonts w:asciiTheme="majorEastAsia" w:eastAsiaTheme="majorEastAsia" w:hAnsiTheme="majorEastAsia" w:cs="Times New Roman" w:hint="eastAsia"/>
          <w:kern w:val="0"/>
          <w:sz w:val="24"/>
          <w:szCs w:val="24"/>
        </w:rPr>
        <w:t>保局将其纳入医疗保险定点服务协议机构范围。残联应为区域养老服务中心配备残疾人康复器材。</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第十一条 集中供养特困人员死亡后的丧葬事宜，由运营机构办理并及时报告民政局和送养乡镇（街道），丧葬费按照惠民殡葬和城乡居民基本养老保险丧葬补助政策有关规定执行后，不足部分可从救助供养经费中支出。属地乡镇（街道）免费提供骨灰安放，鼓励节地生态安葬。</w:t>
      </w:r>
    </w:p>
    <w:p w:rsidR="002E3ACE" w:rsidRDefault="00821821">
      <w:pPr>
        <w:overflowPunct w:val="0"/>
        <w:adjustRightInd w:val="0"/>
        <w:snapToGrid w:val="0"/>
        <w:spacing w:beforeLines="50" w:before="156" w:afterLines="50" w:after="156" w:line="570" w:lineRule="exact"/>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第三章 监督检查</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第十二条 民政局要会同市场监管局、卫健局、</w:t>
      </w:r>
      <w:proofErr w:type="gramStart"/>
      <w:r>
        <w:rPr>
          <w:rFonts w:asciiTheme="majorEastAsia" w:eastAsiaTheme="majorEastAsia" w:hAnsiTheme="majorEastAsia" w:cs="Times New Roman" w:hint="eastAsia"/>
          <w:kern w:val="0"/>
          <w:sz w:val="24"/>
          <w:szCs w:val="24"/>
        </w:rPr>
        <w:t>医</w:t>
      </w:r>
      <w:proofErr w:type="gramEnd"/>
      <w:r>
        <w:rPr>
          <w:rFonts w:asciiTheme="majorEastAsia" w:eastAsiaTheme="majorEastAsia" w:hAnsiTheme="majorEastAsia" w:cs="Times New Roman" w:hint="eastAsia"/>
          <w:kern w:val="0"/>
          <w:sz w:val="24"/>
          <w:szCs w:val="24"/>
        </w:rPr>
        <w:t>保局、消防救援大队、财政局、属地乡镇（街道）等单位加强运营机构服务保障和食品、消防安全等方面监督检查，定期组织开展专项检查。民政局、财政局等部门要加强对特困人员救助供养工作的绩效评价，依法对特困人员救助供养资金实施监督，严肃查处挤占、</w:t>
      </w:r>
      <w:r>
        <w:rPr>
          <w:rFonts w:asciiTheme="majorEastAsia" w:eastAsiaTheme="majorEastAsia" w:hAnsiTheme="majorEastAsia" w:cs="Times New Roman" w:hint="eastAsia"/>
          <w:kern w:val="0"/>
          <w:sz w:val="24"/>
          <w:szCs w:val="24"/>
        </w:rPr>
        <w:lastRenderedPageBreak/>
        <w:t>挪用、虚报、冒领等违纪违法行为。民政局应及时向社会公布特困人员认定办法、供养标准、对象名单，接受社会监督。</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运营机构为区域养老服务中心安全管理的第一责任主体，应及时向所在乡镇（街道）、相关部门报告工作情况。</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民政局应将运营机构管理服务安全等纳入考核范围，根据考核情况，决定扣拨考核费用，直至解除供养协议、追究违约责任。</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第十三条 区域养老服务中心所有资产属于国有，由所在乡镇（街道）登记造册、监督管理。运营机构应加强设施设备的管理、使用和维护，不得擅自处置（包括但不限于出租、出借、抵押等）国有资产。</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固定资产维修更换金额低于500元的，由运营机构负责。超过500元（含500元）的，由运营机构书面报告所在乡镇（街道），由所在乡镇（街道）及时安排；每年根据实际支出，由县乡按7:3比例共同承担。</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设施设备更新和购置由运营机构报所在乡镇（街道）和民政局核查批准，由民政局利用养老服务体系资金统一采购。</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第十四条 运营机构应按要求配齐工作人员，加强人员培训管理，提升供养服务水平，提供精神慰藉等多样化服务；每年1月15日前向民政局提交上一年度工作报告，包括服务范围、服务对象、服务质量、运营管理、财务执行情况等内容。</w:t>
      </w:r>
    </w:p>
    <w:p w:rsidR="002E3ACE" w:rsidRDefault="00821821">
      <w:pPr>
        <w:overflowPunct w:val="0"/>
        <w:adjustRightInd w:val="0"/>
        <w:snapToGrid w:val="0"/>
        <w:spacing w:line="570" w:lineRule="exact"/>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第十五条 本办法自2024年10月1日起施行，有效期至2029年9月30日。《关于印发泗阳县农村五保老人分片集中供养暂行办法的通知》（</w:t>
      </w:r>
      <w:proofErr w:type="gramStart"/>
      <w:r>
        <w:rPr>
          <w:rFonts w:asciiTheme="majorEastAsia" w:eastAsiaTheme="majorEastAsia" w:hAnsiTheme="majorEastAsia" w:cs="Times New Roman" w:hint="eastAsia"/>
          <w:kern w:val="0"/>
          <w:sz w:val="24"/>
          <w:szCs w:val="24"/>
        </w:rPr>
        <w:t>泗</w:t>
      </w:r>
      <w:proofErr w:type="gramEnd"/>
      <w:r>
        <w:rPr>
          <w:rFonts w:asciiTheme="majorEastAsia" w:eastAsiaTheme="majorEastAsia" w:hAnsiTheme="majorEastAsia" w:cs="Times New Roman" w:hint="eastAsia"/>
          <w:kern w:val="0"/>
          <w:sz w:val="24"/>
          <w:szCs w:val="24"/>
        </w:rPr>
        <w:t>政办发〔2019〕51号）同时废止。</w:t>
      </w:r>
    </w:p>
    <w:p w:rsidR="002E3ACE" w:rsidRDefault="00821821">
      <w:pPr>
        <w:spacing w:before="100" w:beforeAutospacing="1" w:afterLines="100" w:after="312" w:line="240" w:lineRule="exact"/>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 xml:space="preserve"> </w:t>
      </w:r>
      <w:r>
        <w:rPr>
          <w:rFonts w:asciiTheme="majorEastAsia" w:eastAsiaTheme="majorEastAsia" w:hAnsiTheme="majorEastAsia" w:cs="Times New Roman"/>
          <w:noProof/>
          <w:kern w:val="0"/>
          <w:szCs w:val="21"/>
        </w:rPr>
        <w:drawing>
          <wp:inline distT="0" distB="0" distL="0" distR="0">
            <wp:extent cx="5553075" cy="9525"/>
            <wp:effectExtent l="0" t="0" r="9525" b="9525"/>
            <wp:docPr id="5" name="图片 5" descr="C:\Users\ADMINI~1\AppData\Local\Temp\ksohtml8188\wp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ksohtml8188\wps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53075" cy="9525"/>
                    </a:xfrm>
                    <a:prstGeom prst="rect">
                      <a:avLst/>
                    </a:prstGeom>
                    <a:noFill/>
                    <a:ln>
                      <a:noFill/>
                    </a:ln>
                  </pic:spPr>
                </pic:pic>
              </a:graphicData>
            </a:graphic>
          </wp:inline>
        </w:drawing>
      </w:r>
      <w:r>
        <w:rPr>
          <w:rFonts w:asciiTheme="majorEastAsia" w:eastAsiaTheme="majorEastAsia" w:hAnsiTheme="majorEastAsia" w:cs="Times New Roman"/>
          <w:noProof/>
          <w:kern w:val="0"/>
          <w:szCs w:val="21"/>
        </w:rPr>
        <w:drawing>
          <wp:inline distT="0" distB="0" distL="0" distR="0">
            <wp:extent cx="5553075" cy="9525"/>
            <wp:effectExtent l="0" t="0" r="9525" b="9525"/>
            <wp:docPr id="6" name="图片 6" descr="C:\Users\ADMINI~1\AppData\Local\Temp\ksohtml8188\wp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ksohtml8188\wps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53075" cy="9525"/>
                    </a:xfrm>
                    <a:prstGeom prst="rect">
                      <a:avLst/>
                    </a:prstGeom>
                    <a:noFill/>
                    <a:ln>
                      <a:noFill/>
                    </a:ln>
                  </pic:spPr>
                </pic:pic>
              </a:graphicData>
            </a:graphic>
          </wp:inline>
        </w:drawing>
      </w:r>
      <w:r>
        <w:rPr>
          <w:rFonts w:asciiTheme="majorEastAsia" w:eastAsiaTheme="majorEastAsia" w:hAnsiTheme="majorEastAsia" w:cs="Times New Roman" w:hint="eastAsia"/>
          <w:spacing w:val="-6"/>
          <w:kern w:val="0"/>
          <w:sz w:val="24"/>
          <w:szCs w:val="24"/>
        </w:rPr>
        <w:t xml:space="preserve"> 泗阳县人民政府办公室           2024年8月12日印发 </w:t>
      </w:r>
    </w:p>
    <w:p w:rsidR="002E3ACE" w:rsidRDefault="002E3ACE">
      <w:pPr>
        <w:spacing w:before="100" w:beforeAutospacing="1" w:afterLines="100" w:after="312" w:line="240" w:lineRule="exact"/>
        <w:rPr>
          <w:rFonts w:asciiTheme="majorEastAsia" w:eastAsiaTheme="majorEastAsia" w:hAnsiTheme="majorEastAsia" w:cs="Times New Roman"/>
          <w:kern w:val="0"/>
          <w:sz w:val="24"/>
          <w:szCs w:val="24"/>
        </w:rPr>
      </w:pPr>
    </w:p>
    <w:p w:rsidR="002E3ACE" w:rsidRDefault="00821821">
      <w:pPr>
        <w:spacing w:before="100" w:beforeAutospacing="1" w:afterLines="100" w:after="312" w:line="240" w:lineRule="exact"/>
        <w:jc w:val="left"/>
        <w:rPr>
          <w:rFonts w:asciiTheme="majorEastAsia" w:eastAsiaTheme="majorEastAsia" w:hAnsiTheme="majorEastAsia" w:cs="Times New Roman"/>
          <w:kern w:val="0"/>
          <w:sz w:val="24"/>
          <w:szCs w:val="24"/>
        </w:rPr>
      </w:pPr>
      <w:r>
        <w:rPr>
          <w:rFonts w:asciiTheme="majorEastAsia" w:eastAsiaTheme="majorEastAsia" w:hAnsiTheme="majorEastAsia" w:cs="Times New Roman"/>
          <w:noProof/>
          <w:kern w:val="0"/>
          <w:szCs w:val="21"/>
        </w:rPr>
        <w:lastRenderedPageBreak/>
        <w:drawing>
          <wp:inline distT="0" distB="0" distL="0" distR="0">
            <wp:extent cx="981075" cy="485775"/>
            <wp:effectExtent l="0" t="0" r="9525" b="9525"/>
            <wp:docPr id="7" name="图片 7" descr="C:\Users\ADMINI~1\AppData\Local\Temp\ksohtml8188\wp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ksohtml8188\wps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81075" cy="485775"/>
                    </a:xfrm>
                    <a:prstGeom prst="rect">
                      <a:avLst/>
                    </a:prstGeom>
                    <a:noFill/>
                    <a:ln>
                      <a:noFill/>
                    </a:ln>
                  </pic:spPr>
                </pic:pic>
              </a:graphicData>
            </a:graphic>
          </wp:inline>
        </w:drawing>
      </w:r>
      <w:r>
        <w:rPr>
          <w:rFonts w:asciiTheme="majorEastAsia" w:eastAsiaTheme="majorEastAsia" w:hAnsiTheme="majorEastAsia" w:cs="Times New Roman" w:hint="eastAsia"/>
          <w:bCs/>
          <w:sz w:val="28"/>
          <w:szCs w:val="28"/>
        </w:rPr>
        <w:t>附件2</w:t>
      </w:r>
    </w:p>
    <w:p w:rsidR="002E3ACE" w:rsidRDefault="00821821">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rsidR="002E3ACE" w:rsidRDefault="00821821">
      <w:pPr>
        <w:jc w:val="center"/>
        <w:rPr>
          <w:rFonts w:asciiTheme="majorEastAsia" w:eastAsiaTheme="majorEastAsia" w:hAnsiTheme="majorEastAsia" w:cs="Times New Roman"/>
          <w:sz w:val="24"/>
          <w:szCs w:val="24"/>
        </w:rPr>
      </w:pPr>
      <w:proofErr w:type="gramStart"/>
      <w:r>
        <w:rPr>
          <w:rFonts w:asciiTheme="majorEastAsia" w:eastAsiaTheme="majorEastAsia" w:hAnsiTheme="majorEastAsia" w:cs="Times New Roman" w:hint="eastAsia"/>
          <w:bCs/>
          <w:sz w:val="24"/>
          <w:szCs w:val="24"/>
        </w:rPr>
        <w:t>宿民发</w:t>
      </w:r>
      <w:proofErr w:type="gramEnd"/>
      <w:r>
        <w:rPr>
          <w:rFonts w:asciiTheme="majorEastAsia" w:eastAsiaTheme="majorEastAsia" w:hAnsiTheme="majorEastAsia" w:cs="Times New Roman" w:hint="eastAsia"/>
          <w:bCs/>
          <w:sz w:val="24"/>
          <w:szCs w:val="24"/>
        </w:rPr>
        <w:t>「2021]41号</w:t>
      </w:r>
    </w:p>
    <w:p w:rsidR="002E3ACE" w:rsidRDefault="00821821">
      <w:pPr>
        <w:ind w:firstLine="216"/>
        <w:rPr>
          <w:rFonts w:asciiTheme="majorEastAsia" w:eastAsiaTheme="majorEastAsia" w:hAnsiTheme="majorEastAsia" w:cs="Times New Roman"/>
          <w:bCs/>
          <w:sz w:val="24"/>
          <w:szCs w:val="24"/>
          <w:u w:val="single"/>
        </w:rPr>
      </w:pPr>
      <w:r>
        <w:rPr>
          <w:rFonts w:asciiTheme="majorEastAsia" w:eastAsiaTheme="majorEastAsia" w:hAnsiTheme="majorEastAsia" w:cs="Times New Roman" w:hint="eastAsia"/>
          <w:bCs/>
          <w:sz w:val="24"/>
          <w:szCs w:val="24"/>
          <w:u w:val="single"/>
        </w:rPr>
        <w:t xml:space="preserve">                                                                        </w:t>
      </w:r>
    </w:p>
    <w:p w:rsidR="002E3ACE" w:rsidRDefault="00821821">
      <w:pPr>
        <w:jc w:val="center"/>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关于明确集中供养特困人员基本伙食标准的通知</w:t>
      </w:r>
    </w:p>
    <w:p w:rsidR="002E3ACE" w:rsidRDefault="00821821">
      <w:pPr>
        <w:jc w:val="center"/>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 xml:space="preserve"> </w:t>
      </w:r>
    </w:p>
    <w:p w:rsidR="002E3ACE" w:rsidRDefault="00821821">
      <w:pPr>
        <w:spacing w:line="56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各县(区)民政局，宿迁经济技术开发区、市湖滨新区、市洋河新区政法和社会管理办公室(社会事业局)：  </w:t>
      </w:r>
    </w:p>
    <w:p w:rsidR="002E3ACE" w:rsidRDefault="00821821">
      <w:pPr>
        <w:spacing w:line="56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为切实保障集中供养特困人员基本生活，进一步提高供养机构规范管理水平，根据《省政府关于进一步健全特困人员救助供养制度的实施意见》等文件精神，合我市实际，现就集中供养特困人员基本伙食标准提出如下要求:</w:t>
      </w:r>
    </w:p>
    <w:p w:rsidR="002E3ACE" w:rsidRDefault="00821821">
      <w:pPr>
        <w:spacing w:line="56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一、集中供养特困人员基本伙食是</w:t>
      </w:r>
      <w:proofErr w:type="gramStart"/>
      <w:r>
        <w:rPr>
          <w:rFonts w:asciiTheme="majorEastAsia" w:eastAsiaTheme="majorEastAsia" w:hAnsiTheme="majorEastAsia" w:cs="Times New Roman" w:hint="eastAsia"/>
          <w:sz w:val="24"/>
          <w:szCs w:val="24"/>
        </w:rPr>
        <w:t>指保障在院集中</w:t>
      </w:r>
      <w:proofErr w:type="gramEnd"/>
      <w:r>
        <w:rPr>
          <w:rFonts w:asciiTheme="majorEastAsia" w:eastAsiaTheme="majorEastAsia" w:hAnsiTheme="majorEastAsia" w:cs="Times New Roman" w:hint="eastAsia"/>
          <w:sz w:val="24"/>
          <w:szCs w:val="24"/>
        </w:rPr>
        <w:t>供养特困对象一日三餐的饭食，包括烹</w:t>
      </w:r>
      <w:proofErr w:type="gramStart"/>
      <w:r>
        <w:rPr>
          <w:rFonts w:asciiTheme="majorEastAsia" w:eastAsiaTheme="majorEastAsia" w:hAnsiTheme="majorEastAsia" w:cs="Times New Roman" w:hint="eastAsia"/>
          <w:sz w:val="24"/>
          <w:szCs w:val="24"/>
        </w:rPr>
        <w:t>任直接</w:t>
      </w:r>
      <w:proofErr w:type="gramEnd"/>
      <w:r>
        <w:rPr>
          <w:rFonts w:asciiTheme="majorEastAsia" w:eastAsiaTheme="majorEastAsia" w:hAnsiTheme="majorEastAsia" w:cs="Times New Roman" w:hint="eastAsia"/>
          <w:sz w:val="24"/>
          <w:szCs w:val="24"/>
        </w:rPr>
        <w:t>所需的各</w:t>
      </w:r>
      <w:proofErr w:type="gramStart"/>
      <w:r>
        <w:rPr>
          <w:rFonts w:asciiTheme="majorEastAsia" w:eastAsiaTheme="majorEastAsia" w:hAnsiTheme="majorEastAsia" w:cs="Times New Roman" w:hint="eastAsia"/>
          <w:sz w:val="24"/>
          <w:szCs w:val="24"/>
        </w:rPr>
        <w:t>类食材</w:t>
      </w:r>
      <w:proofErr w:type="gramEnd"/>
      <w:r>
        <w:rPr>
          <w:rFonts w:asciiTheme="majorEastAsia" w:eastAsiaTheme="majorEastAsia" w:hAnsiTheme="majorEastAsia" w:cs="Times New Roman" w:hint="eastAsia"/>
          <w:sz w:val="24"/>
          <w:szCs w:val="24"/>
        </w:rPr>
        <w:t>、米、面、油及调味品等。</w:t>
      </w:r>
    </w:p>
    <w:p w:rsidR="002E3ACE" w:rsidRDefault="00821821">
      <w:pPr>
        <w:spacing w:line="56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二、特困人员供养机构(包括公营、民营)用于供养对象基本伙食的支出不低于特困人员供养标准的50％。各县(区)应根据本地实际，确定平均每人每月(或每天)基本伙食具体标准，并</w:t>
      </w:r>
      <w:proofErr w:type="gramStart"/>
      <w:r>
        <w:rPr>
          <w:rFonts w:asciiTheme="majorEastAsia" w:eastAsiaTheme="majorEastAsia" w:hAnsiTheme="majorEastAsia" w:cs="Times New Roman" w:hint="eastAsia"/>
          <w:sz w:val="24"/>
          <w:szCs w:val="24"/>
        </w:rPr>
        <w:t>随全市</w:t>
      </w:r>
      <w:proofErr w:type="gramEnd"/>
      <w:r>
        <w:rPr>
          <w:rFonts w:asciiTheme="majorEastAsia" w:eastAsiaTheme="majorEastAsia" w:hAnsiTheme="majorEastAsia" w:cs="Times New Roman" w:hint="eastAsia"/>
          <w:sz w:val="24"/>
          <w:szCs w:val="24"/>
        </w:rPr>
        <w:t>特困人员供养标准提高及时调整。</w:t>
      </w:r>
    </w:p>
    <w:p w:rsidR="002E3ACE" w:rsidRDefault="00821821">
      <w:pPr>
        <w:spacing w:line="56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三、特困人员供养机构应制订并公开每周食谱，合理</w:t>
      </w:r>
      <w:proofErr w:type="gramStart"/>
      <w:r>
        <w:rPr>
          <w:rFonts w:asciiTheme="majorEastAsia" w:eastAsiaTheme="majorEastAsia" w:hAnsiTheme="majorEastAsia" w:cs="Times New Roman" w:hint="eastAsia"/>
          <w:sz w:val="24"/>
          <w:szCs w:val="24"/>
        </w:rPr>
        <w:t>搭配日</w:t>
      </w:r>
      <w:proofErr w:type="gramEnd"/>
      <w:r>
        <w:rPr>
          <w:rFonts w:asciiTheme="majorEastAsia" w:eastAsiaTheme="majorEastAsia" w:hAnsiTheme="majorEastAsia" w:cs="Times New Roman" w:hint="eastAsia"/>
          <w:sz w:val="24"/>
          <w:szCs w:val="24"/>
        </w:rPr>
        <w:t>三餐的主副食，提供品种多样、制作细软、均衡营养的膳食。除每餐主食外，早餐应有素菜、鸡蛋、粥或豆浆;中餐应有荤菜、素菜、菜汤;晚餐应有素菜、粥或面条等。各县(区)可根据本地实际，对辖区内供养机构一日三餐膳食搭配提出具体要求。</w:t>
      </w:r>
    </w:p>
    <w:p w:rsidR="002E3ACE" w:rsidRDefault="00821821">
      <w:pPr>
        <w:spacing w:line="56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四、特困人员供养机构在元、春节、端午、中秋、重阳等重要节日，应安排全体特困人员聚餐。聚餐费用不包含在基本伙食标准中。各县(区)和乡镇(街道)要在每年春节等重要节日，组织对特困人员进行慰问，慰问资金和物品全部用于特困人员基本生活保障。</w:t>
      </w:r>
    </w:p>
    <w:p w:rsidR="002E3ACE" w:rsidRDefault="00821821">
      <w:pPr>
        <w:spacing w:line="56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五、规范</w:t>
      </w:r>
      <w:proofErr w:type="gramStart"/>
      <w:r>
        <w:rPr>
          <w:rFonts w:asciiTheme="majorEastAsia" w:eastAsiaTheme="majorEastAsia" w:hAnsiTheme="majorEastAsia" w:cs="Times New Roman" w:hint="eastAsia"/>
          <w:sz w:val="24"/>
          <w:szCs w:val="24"/>
        </w:rPr>
        <w:t>食材食品</w:t>
      </w:r>
      <w:proofErr w:type="gramEnd"/>
      <w:r>
        <w:rPr>
          <w:rFonts w:asciiTheme="majorEastAsia" w:eastAsiaTheme="majorEastAsia" w:hAnsiTheme="majorEastAsia" w:cs="Times New Roman" w:hint="eastAsia"/>
          <w:sz w:val="24"/>
          <w:szCs w:val="24"/>
        </w:rPr>
        <w:t>采购，供养机构要成立有供养人员代表和工作人员共同参与的采购小组，细化采购、验收、保管等人员职责。米、油、面等耐储存物资实行定点批量采购，日常菜品采购由院长组织采购小组商议确定。采购实行“一次</w:t>
      </w:r>
      <w:proofErr w:type="gramStart"/>
      <w:r>
        <w:rPr>
          <w:rFonts w:asciiTheme="majorEastAsia" w:eastAsiaTheme="majorEastAsia" w:hAnsiTheme="majorEastAsia" w:cs="Times New Roman" w:hint="eastAsia"/>
          <w:sz w:val="24"/>
          <w:szCs w:val="24"/>
        </w:rPr>
        <w:lastRenderedPageBreak/>
        <w:t>一</w:t>
      </w:r>
      <w:proofErr w:type="gramEnd"/>
      <w:r>
        <w:rPr>
          <w:rFonts w:asciiTheme="majorEastAsia" w:eastAsiaTheme="majorEastAsia" w:hAnsiTheme="majorEastAsia" w:cs="Times New Roman" w:hint="eastAsia"/>
          <w:sz w:val="24"/>
          <w:szCs w:val="24"/>
        </w:rPr>
        <w:t>结算”“日清月结”，采购发票或单据、采购审批单、采购验收单按程序归档入账，并每月在院内公开，接受监督。</w:t>
      </w:r>
    </w:p>
    <w:p w:rsidR="002E3ACE" w:rsidRDefault="00821821">
      <w:pPr>
        <w:spacing w:line="56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六、加强食品安全管理，供养机构要常</w:t>
      </w:r>
      <w:proofErr w:type="gramStart"/>
      <w:r>
        <w:rPr>
          <w:rFonts w:asciiTheme="majorEastAsia" w:eastAsiaTheme="majorEastAsia" w:hAnsiTheme="majorEastAsia" w:cs="Times New Roman" w:hint="eastAsia"/>
          <w:sz w:val="24"/>
          <w:szCs w:val="24"/>
        </w:rPr>
        <w:t>化抓好</w:t>
      </w:r>
      <w:proofErr w:type="gramEnd"/>
      <w:r>
        <w:rPr>
          <w:rFonts w:asciiTheme="majorEastAsia" w:eastAsiaTheme="majorEastAsia" w:hAnsiTheme="majorEastAsia" w:cs="Times New Roman" w:hint="eastAsia"/>
          <w:sz w:val="24"/>
          <w:szCs w:val="24"/>
        </w:rPr>
        <w:t>厨房餐厅卫生安全，规范开展食品储存、加工，严格落实食品留样制度让特困人员吃上健康、卫生、安全的食品。</w:t>
      </w:r>
    </w:p>
    <w:p w:rsidR="002E3ACE" w:rsidRDefault="00821821">
      <w:pPr>
        <w:spacing w:line="56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七、加强监督检</w:t>
      </w:r>
      <w:proofErr w:type="gramStart"/>
      <w:r>
        <w:rPr>
          <w:rFonts w:asciiTheme="majorEastAsia" w:eastAsiaTheme="majorEastAsia" w:hAnsiTheme="majorEastAsia" w:cs="Times New Roman" w:hint="eastAsia"/>
          <w:sz w:val="24"/>
          <w:szCs w:val="24"/>
        </w:rPr>
        <w:t>査</w:t>
      </w:r>
      <w:proofErr w:type="gramEnd"/>
      <w:r>
        <w:rPr>
          <w:rFonts w:asciiTheme="majorEastAsia" w:eastAsiaTheme="majorEastAsia" w:hAnsiTheme="majorEastAsia" w:cs="Times New Roman" w:hint="eastAsia"/>
          <w:sz w:val="24"/>
          <w:szCs w:val="24"/>
        </w:rPr>
        <w:t>和服务质量评估，各县(区)和乡镇(街道)要通过明查暗访等形式，定期听取供养对象意见建议，及时整改存在问题。</w:t>
      </w:r>
    </w:p>
    <w:p w:rsidR="002E3ACE" w:rsidRDefault="00821821">
      <w:pPr>
        <w:spacing w:line="560" w:lineRule="exact"/>
        <w:ind w:firstLineChars="200" w:firstLine="480"/>
        <w:jc w:val="righ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rsidR="002E3ACE" w:rsidRDefault="00821821">
      <w:pPr>
        <w:spacing w:line="560" w:lineRule="exact"/>
        <w:ind w:firstLineChars="200" w:firstLine="480"/>
        <w:jc w:val="righ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宿迁市民政局</w:t>
      </w:r>
    </w:p>
    <w:p w:rsidR="002E3ACE" w:rsidRDefault="00821821">
      <w:pPr>
        <w:spacing w:line="560" w:lineRule="exact"/>
        <w:ind w:firstLineChars="200" w:firstLine="480"/>
        <w:jc w:val="righ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2021年8月30日</w:t>
      </w:r>
    </w:p>
    <w:p w:rsidR="002E3ACE" w:rsidRDefault="00821821">
      <w:pPr>
        <w:spacing w:line="56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rsidR="002E3ACE" w:rsidRDefault="00821821">
      <w:pPr>
        <w:spacing w:line="560" w:lineRule="exact"/>
        <w:ind w:firstLineChars="200" w:firstLine="480"/>
        <w:rPr>
          <w:rFonts w:asciiTheme="majorEastAsia" w:eastAsiaTheme="majorEastAsia" w:hAnsiTheme="majorEastAsia" w:cs="Times New Roman"/>
          <w:bCs/>
          <w:kern w:val="0"/>
          <w:szCs w:val="21"/>
        </w:rPr>
      </w:pPr>
      <w:r>
        <w:rPr>
          <w:rFonts w:asciiTheme="majorEastAsia" w:eastAsiaTheme="majorEastAsia" w:hAnsiTheme="majorEastAsia" w:cs="Times New Roman" w:hint="eastAsia"/>
          <w:sz w:val="24"/>
          <w:szCs w:val="24"/>
        </w:rPr>
        <w:t>(此件依申请公开)</w:t>
      </w:r>
    </w:p>
    <w:p w:rsidR="002E3ACE" w:rsidRDefault="00821821">
      <w:pPr>
        <w:spacing w:line="560" w:lineRule="exact"/>
        <w:rPr>
          <w:rFonts w:asciiTheme="majorEastAsia" w:eastAsiaTheme="majorEastAsia" w:hAnsiTheme="majorEastAsia" w:cs="Times New Roman"/>
          <w:kern w:val="0"/>
          <w:szCs w:val="21"/>
        </w:rPr>
      </w:pPr>
      <w:r>
        <w:rPr>
          <w:rFonts w:asciiTheme="majorEastAsia" w:eastAsiaTheme="majorEastAsia" w:hAnsiTheme="majorEastAsia" w:cs="Times New Roman" w:hint="eastAsia"/>
          <w:sz w:val="24"/>
          <w:szCs w:val="24"/>
        </w:rPr>
        <w:t xml:space="preserve">  </w:t>
      </w:r>
    </w:p>
    <w:p w:rsidR="002E3ACE" w:rsidRDefault="00821821">
      <w:pPr>
        <w:spacing w:before="100" w:beforeAutospacing="1" w:after="1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rsidR="002E3ACE" w:rsidRDefault="00821821">
      <w:pPr>
        <w:spacing w:before="100" w:beforeAutospacing="1" w:after="1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rsidR="002E3ACE" w:rsidRDefault="00821821">
      <w:pPr>
        <w:spacing w:before="100" w:beforeAutospacing="1" w:after="1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rsidR="002E3ACE" w:rsidRDefault="00821821">
      <w:pPr>
        <w:spacing w:before="100" w:beforeAutospacing="1" w:after="1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rsidR="002E3ACE" w:rsidRDefault="00821821">
      <w:pPr>
        <w:widowControl/>
        <w:spacing w:line="560" w:lineRule="exact"/>
        <w:jc w:val="left"/>
        <w:rPr>
          <w:rFonts w:asciiTheme="majorEastAsia" w:eastAsiaTheme="majorEastAsia" w:hAnsiTheme="majorEastAsia" w:cs="黑体"/>
          <w:sz w:val="32"/>
          <w:szCs w:val="32"/>
        </w:rPr>
      </w:pPr>
      <w:r>
        <w:rPr>
          <w:rFonts w:asciiTheme="majorEastAsia" w:eastAsiaTheme="majorEastAsia" w:hAnsiTheme="majorEastAsia" w:cs="黑体"/>
          <w:sz w:val="32"/>
          <w:szCs w:val="32"/>
        </w:rPr>
        <w:t xml:space="preserve"> </w:t>
      </w:r>
    </w:p>
    <w:p w:rsidR="002E3ACE" w:rsidRDefault="00821821">
      <w:pPr>
        <w:spacing w:line="480" w:lineRule="exact"/>
        <w:ind w:firstLineChars="200" w:firstLine="420"/>
        <w:jc w:val="center"/>
        <w:rPr>
          <w:rFonts w:asciiTheme="majorEastAsia" w:eastAsiaTheme="majorEastAsia" w:hAnsiTheme="majorEastAsia" w:cs="Times New Roman"/>
          <w:bCs/>
          <w:sz w:val="24"/>
          <w:szCs w:val="24"/>
        </w:rPr>
      </w:pPr>
      <w:r>
        <w:rPr>
          <w:rFonts w:asciiTheme="majorEastAsia" w:eastAsiaTheme="majorEastAsia" w:hAnsiTheme="majorEastAsia" w:cs="Times New Roman"/>
          <w:noProof/>
          <w:kern w:val="0"/>
          <w:szCs w:val="21"/>
        </w:rPr>
        <w:drawing>
          <wp:inline distT="0" distB="0" distL="0" distR="0">
            <wp:extent cx="5572125" cy="19050"/>
            <wp:effectExtent l="0" t="0" r="9525" b="0"/>
            <wp:docPr id="8" name="图片 8" descr="C:\Users\ADMINI~1\AppData\Local\Temp\ksohtml8188\wp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ksohtml8188\wps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72125" cy="19050"/>
                    </a:xfrm>
                    <a:prstGeom prst="rect">
                      <a:avLst/>
                    </a:prstGeom>
                    <a:noFill/>
                    <a:ln>
                      <a:noFill/>
                    </a:ln>
                  </pic:spPr>
                </pic:pic>
              </a:graphicData>
            </a:graphic>
          </wp:inline>
        </w:drawing>
      </w:r>
      <w:r>
        <w:rPr>
          <w:rFonts w:asciiTheme="majorEastAsia" w:eastAsiaTheme="majorEastAsia" w:hAnsiTheme="majorEastAsia" w:cs="Times New Roman"/>
          <w:noProof/>
          <w:kern w:val="0"/>
          <w:szCs w:val="21"/>
        </w:rPr>
        <w:drawing>
          <wp:inline distT="0" distB="0" distL="0" distR="0">
            <wp:extent cx="5572125" cy="19050"/>
            <wp:effectExtent l="0" t="0" r="9525" b="0"/>
            <wp:docPr id="9" name="图片 9" descr="C:\Users\ADMINI~1\AppData\Local\Temp\ksohtml8188\wp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AppData\Local\Temp\ksohtml8188\wps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72125" cy="19050"/>
                    </a:xfrm>
                    <a:prstGeom prst="rect">
                      <a:avLst/>
                    </a:prstGeom>
                    <a:noFill/>
                    <a:ln>
                      <a:noFill/>
                    </a:ln>
                  </pic:spPr>
                </pic:pic>
              </a:graphicData>
            </a:graphic>
          </wp:inline>
        </w:drawing>
      </w:r>
      <w:r>
        <w:rPr>
          <w:rFonts w:asciiTheme="majorEastAsia" w:eastAsiaTheme="majorEastAsia" w:hAnsiTheme="majorEastAsia" w:cs="宋体" w:hint="eastAsia"/>
          <w:sz w:val="28"/>
          <w:szCs w:val="28"/>
        </w:rPr>
        <w:t>泗阳县人民政府办公室</w:t>
      </w:r>
      <w:r>
        <w:rPr>
          <w:rFonts w:asciiTheme="majorEastAsia" w:eastAsiaTheme="majorEastAsia" w:hAnsiTheme="majorEastAsia" w:cs="Times New Roman"/>
          <w:sz w:val="28"/>
          <w:szCs w:val="28"/>
        </w:rPr>
        <w:t xml:space="preserve">              </w:t>
      </w:r>
    </w:p>
    <w:p w:rsidR="002E3ACE" w:rsidRDefault="00821821">
      <w:pPr>
        <w:widowControl/>
        <w:spacing w:line="700" w:lineRule="exact"/>
        <w:ind w:firstLineChars="200" w:firstLine="640"/>
        <w:jc w:val="left"/>
        <w:rPr>
          <w:rFonts w:asciiTheme="majorEastAsia" w:eastAsiaTheme="majorEastAsia" w:hAnsiTheme="majorEastAsia" w:cs="黑体"/>
          <w:bCs/>
          <w:sz w:val="32"/>
          <w:szCs w:val="32"/>
        </w:rPr>
      </w:pPr>
      <w:r>
        <w:rPr>
          <w:rFonts w:asciiTheme="majorEastAsia" w:eastAsiaTheme="majorEastAsia" w:hAnsiTheme="majorEastAsia" w:cs="黑体"/>
          <w:bCs/>
          <w:sz w:val="32"/>
          <w:szCs w:val="32"/>
        </w:rPr>
        <w:t xml:space="preserve"> </w:t>
      </w:r>
    </w:p>
    <w:p w:rsidR="002E3ACE" w:rsidRDefault="00821821">
      <w:pPr>
        <w:widowControl/>
        <w:spacing w:line="700" w:lineRule="exact"/>
        <w:ind w:firstLineChars="200" w:firstLine="640"/>
        <w:jc w:val="left"/>
        <w:rPr>
          <w:rFonts w:asciiTheme="majorEastAsia" w:eastAsiaTheme="majorEastAsia" w:hAnsiTheme="majorEastAsia" w:cs="黑体"/>
          <w:bCs/>
          <w:sz w:val="32"/>
          <w:szCs w:val="32"/>
        </w:rPr>
      </w:pPr>
      <w:r>
        <w:rPr>
          <w:rFonts w:asciiTheme="majorEastAsia" w:eastAsiaTheme="majorEastAsia" w:hAnsiTheme="majorEastAsia" w:cs="黑体"/>
          <w:bCs/>
          <w:sz w:val="32"/>
          <w:szCs w:val="32"/>
        </w:rPr>
        <w:t xml:space="preserve"> </w:t>
      </w:r>
    </w:p>
    <w:p w:rsidR="002E3ACE" w:rsidRDefault="00821821">
      <w:pPr>
        <w:widowControl/>
        <w:spacing w:line="700" w:lineRule="exact"/>
        <w:ind w:firstLineChars="200" w:firstLine="640"/>
        <w:jc w:val="left"/>
        <w:rPr>
          <w:rFonts w:asciiTheme="majorEastAsia" w:eastAsiaTheme="majorEastAsia" w:hAnsiTheme="majorEastAsia" w:cs="黑体"/>
          <w:bCs/>
          <w:sz w:val="32"/>
          <w:szCs w:val="32"/>
        </w:rPr>
      </w:pPr>
      <w:r>
        <w:rPr>
          <w:rFonts w:asciiTheme="majorEastAsia" w:eastAsiaTheme="majorEastAsia" w:hAnsiTheme="majorEastAsia" w:cs="黑体"/>
          <w:bCs/>
          <w:sz w:val="32"/>
          <w:szCs w:val="32"/>
        </w:rPr>
        <w:t xml:space="preserve"> </w:t>
      </w:r>
    </w:p>
    <w:p w:rsidR="002E3ACE" w:rsidRDefault="00821821">
      <w:pPr>
        <w:widowControl/>
        <w:spacing w:line="700" w:lineRule="exact"/>
        <w:jc w:val="left"/>
        <w:rPr>
          <w:rFonts w:asciiTheme="majorEastAsia" w:eastAsiaTheme="majorEastAsia" w:hAnsiTheme="majorEastAsia" w:cs="黑体"/>
          <w:bCs/>
          <w:sz w:val="32"/>
          <w:szCs w:val="32"/>
        </w:rPr>
      </w:pPr>
      <w:r>
        <w:rPr>
          <w:rFonts w:asciiTheme="majorEastAsia" w:eastAsiaTheme="majorEastAsia" w:hAnsiTheme="majorEastAsia" w:cs="黑体"/>
          <w:bCs/>
          <w:sz w:val="32"/>
          <w:szCs w:val="32"/>
        </w:rPr>
        <w:lastRenderedPageBreak/>
        <w:t>附件</w:t>
      </w:r>
      <w:r>
        <w:rPr>
          <w:rFonts w:asciiTheme="majorEastAsia" w:eastAsiaTheme="majorEastAsia" w:hAnsiTheme="majorEastAsia" w:cs="Times New Roman"/>
          <w:bCs/>
          <w:sz w:val="32"/>
          <w:szCs w:val="32"/>
        </w:rPr>
        <w:t>3</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 xml:space="preserve"> </w:t>
      </w:r>
    </w:p>
    <w:p w:rsidR="002E3ACE" w:rsidRDefault="00821821">
      <w:pPr>
        <w:spacing w:line="480" w:lineRule="exact"/>
        <w:ind w:firstLineChars="200" w:firstLine="480"/>
        <w:jc w:val="center"/>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2018最新版《中国老年人膳食指南》</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受国家卫计委委托，中国营养学会组织专家，根据老年人的生理特点、健康状况、营养需求，于2016年修订了《中国老年人膳食指南》。该指南结合近年来老年人群营养领域的新理念、新技术、新成果，在普通人群膳食指南的基础上，增加了适应老年人特点的膳食指导内容，旨在帮助老年人更好地适应身体机能的改变，努力做到合理营养、均衡膳食，减少和延缓营养相关疾病的发生和发展，延长健康生命时间，促进成功老龄化。</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老年人膳食关键推荐</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（一）少量多餐细软；预防营养缺乏</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（二) 主动足量饮水；积极户外活动</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（三）延缓肌肉衰减；维持适宜体重</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（四）摄入充足食物；鼓励陪伴进餐</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实现指南的具体实践</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1.少量多餐</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不少老年人牙齿缺损，消化液分泌减少，胃肠蠕动减弱，容易出现食欲下降</w:t>
      </w:r>
      <w:proofErr w:type="gramStart"/>
      <w:r>
        <w:rPr>
          <w:rFonts w:asciiTheme="majorEastAsia" w:eastAsiaTheme="majorEastAsia" w:hAnsiTheme="majorEastAsia" w:cs="Times New Roman" w:hint="eastAsia"/>
          <w:sz w:val="24"/>
          <w:szCs w:val="24"/>
        </w:rPr>
        <w:t>和早饱现象</w:t>
      </w:r>
      <w:proofErr w:type="gramEnd"/>
      <w:r>
        <w:rPr>
          <w:rFonts w:asciiTheme="majorEastAsia" w:eastAsiaTheme="majorEastAsia" w:hAnsiTheme="majorEastAsia" w:cs="Times New Roman" w:hint="eastAsia"/>
          <w:sz w:val="24"/>
          <w:szCs w:val="24"/>
        </w:rPr>
        <w:t>，以致造成食物摄入量不足和营养缺乏，因此，老年人膳食更需要相对精准，不宜随意化。进餐次数可采用三餐两点制或三餐三点制；每次正餐提供的能量占全天总能量20%～25%，每次加餐的能量占5%～10%，且宜定时定量用餐。</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2. 制作细软食物</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（1）将食物切小切碎，或延长烹调时间。</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（2）肉类食物可切成肉丝或肉片后烹饪，也可剁碎成肉糜制作成肉丸食用；鱼虾类可做成鱼片、鱼丸、鱼羹、虾仁等。</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（3）坚果、粗杂粮等坚硬食物可碾碎成粉末或细小颗粒食用。</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（4）多选嫩叶蔬菜，质地较硬的水果或蔬菜可粉碎榨汁食用；蔬菜可制成馅、碎菜，与其他食物一同制成可口的饭菜（如菜粥、饺子、包子、蛋羹等），混合食用。</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5）多采用炖、煮、蒸、烩、焖、烧等进行烹调，少煎炸、熏烤等方法制作食物。高龄和咀嚼能力严重下降的老年人，饭菜应煮软烧烂，如制成软饭、稠粥、细软的面食等；对于有咀嚼吞咽障碍老年人可选择软食、半流质或糊状食物，液体食物应适当增稠。</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3.预防老年人营养缺乏</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老年人常因生理机能减退以及食物摄入不足等缘故，出现某些矿物质和维生素的缺乏，引发钙、维生素D、维生素A、维生素C缺乏以及贫血、体重过低等问题。这些问题可通过合理营养加以纠正。</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（1）日常膳食中，合理利用营养强化食品或营养素补充剂来弥补食物摄入的不足。</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（2）对于有吞咽障碍和80岁以上老人，可选择软食，进食过程中要细嚼慢咽、预防呛咳和误吸。</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（3）出现贫血，钙和维生素D、维生素A、维生素C等营养缺乏的老年人，在营养师和医生的指导下，选择适合自己的营养强化食品或营养素补充剂。</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（4）少饮酒和浓茶，避免影响营养素的吸收。</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（5）服用药物时，要注意相应营养素的补充。</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4.主动足量饮水</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饮水不足可对老年人的健康造成明显影响，而老年人对缺水的耐受性下降，因此要主动足量饮水，养成定时和主动饮水的习惯。</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正确的饮水方法是少量多次、主动饮水，每次50~100ml，如在清晨一杯温开水，睡前1~2小时喝一杯水，运动前后也需要喝点水，不应在感到口渴时才饮水。</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老年人每天的饮水量应不低于1200ml，以1500ml~1700ml为宜。</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饮水首选温热的白开水，根据个人情况，也可选择饮用矿泉水、淡茶水。</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5.积极参加户外活动</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适量的户外活动能够让老年人更好地接受紫外光照射，有利于体内维生素D合成，延缓骨质疏松和肌肉衰减的发展。老年人的运动量应根据自己的体能和健康状况即时调整，量力而行，循序渐进。一般情况下，每天户外锻炼1~2次，每次30~60分钟，以轻度的有氧运动（慢走、散步、太极拳等）为主； 身体素质</w:t>
      </w:r>
      <w:r>
        <w:rPr>
          <w:rFonts w:asciiTheme="majorEastAsia" w:eastAsiaTheme="majorEastAsia" w:hAnsiTheme="majorEastAsia" w:cs="Times New Roman" w:hint="eastAsia"/>
          <w:sz w:val="24"/>
          <w:szCs w:val="24"/>
        </w:rPr>
        <w:lastRenderedPageBreak/>
        <w:t>较强者，可适当提高运动的强度，如快走、广场舞、各种球类等，活动的量均以轻微出汗为度；或每天活动折合至少六千步。</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每次运动要量力而行，强度不要过大，运动持续时间不要过长，可以分多次运动，每次不低于10分钟，要有准备和整理活动。</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 xml:space="preserve">6. </w:t>
      </w:r>
      <w:proofErr w:type="gramStart"/>
      <w:r>
        <w:rPr>
          <w:rFonts w:asciiTheme="majorEastAsia" w:eastAsiaTheme="majorEastAsia" w:hAnsiTheme="majorEastAsia" w:cs="Times New Roman" w:hint="eastAsia"/>
          <w:bCs/>
          <w:sz w:val="24"/>
          <w:szCs w:val="24"/>
        </w:rPr>
        <w:t>吃动结合</w:t>
      </w:r>
      <w:proofErr w:type="gramEnd"/>
      <w:r>
        <w:rPr>
          <w:rFonts w:asciiTheme="majorEastAsia" w:eastAsiaTheme="majorEastAsia" w:hAnsiTheme="majorEastAsia" w:cs="Times New Roman" w:hint="eastAsia"/>
          <w:bCs/>
          <w:sz w:val="24"/>
          <w:szCs w:val="24"/>
        </w:rPr>
        <w:t>，延缓肌肉的衰减</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肌肉是身体的重要组成部分，延缓肌肉衰减对维持老年人自理能力、活动能力和健康状况极为重要。延缓肌肉衰减的有效方法</w:t>
      </w:r>
      <w:proofErr w:type="gramStart"/>
      <w:r>
        <w:rPr>
          <w:rFonts w:asciiTheme="majorEastAsia" w:eastAsiaTheme="majorEastAsia" w:hAnsiTheme="majorEastAsia" w:cs="Times New Roman" w:hint="eastAsia"/>
          <w:sz w:val="24"/>
          <w:szCs w:val="24"/>
        </w:rPr>
        <w:t>是吃动结合</w:t>
      </w:r>
      <w:proofErr w:type="gramEnd"/>
      <w:r>
        <w:rPr>
          <w:rFonts w:asciiTheme="majorEastAsia" w:eastAsiaTheme="majorEastAsia" w:hAnsiTheme="majorEastAsia" w:cs="Times New Roman" w:hint="eastAsia"/>
          <w:sz w:val="24"/>
          <w:szCs w:val="24"/>
        </w:rPr>
        <w:t>，即一方面要增加摄入富含优质蛋白质的食物，另一面要进行有氧运动和适当的抗阻运动。</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（1）常吃富含优质蛋白的动物性食物，尤其是红肉、鱼类、乳类及大豆制品。</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（2）多吃富含n-3多不饱和脂肪酸的海产品，如海鱼和海藻等。</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（3）注意蔬菜水果等含抗氧化营养素食物的摄取。</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（4）增加户外活动时间、多晒太阳，适当增加摄入维生素D含量较高的食物，如动物肝脏、蛋黄等。</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（5）适当增加日常身体活动量，减少静坐或卧床。如条件许可，还可以进行拉弹力绳、举沙袋、举哑铃等抗</w:t>
      </w:r>
      <w:proofErr w:type="gramStart"/>
      <w:r>
        <w:rPr>
          <w:rFonts w:asciiTheme="majorEastAsia" w:eastAsiaTheme="majorEastAsia" w:hAnsiTheme="majorEastAsia" w:cs="Times New Roman" w:hint="eastAsia"/>
          <w:sz w:val="24"/>
          <w:szCs w:val="24"/>
        </w:rPr>
        <w:t>阻运动</w:t>
      </w:r>
      <w:proofErr w:type="gramEnd"/>
      <w:r>
        <w:rPr>
          <w:rFonts w:asciiTheme="majorEastAsia" w:eastAsiaTheme="majorEastAsia" w:hAnsiTheme="majorEastAsia" w:cs="Times New Roman" w:hint="eastAsia"/>
          <w:sz w:val="24"/>
          <w:szCs w:val="24"/>
        </w:rPr>
        <w:t>20～30分钟，每周3次以上。进行活动时应注意量力而行，动作舒缓，避免碰伤、跌倒等事件发生。</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7. 保证每天能获得足够的优质蛋白质</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（1）吃足量的肉。鱼、虾、禽肉、猪牛羊肉等动物性食物都含有消化吸收率高的优质蛋白以及多种微量营养素。</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（2）天天喝奶。多喝低脂奶及其制品；有高脂血症和超重肥胖倾向者应选择低脂奶、脱脂奶及其制品；乳糖不耐受的老年人可以考虑</w:t>
      </w:r>
      <w:proofErr w:type="gramStart"/>
      <w:r>
        <w:rPr>
          <w:rFonts w:asciiTheme="majorEastAsia" w:eastAsiaTheme="majorEastAsia" w:hAnsiTheme="majorEastAsia" w:cs="Times New Roman" w:hint="eastAsia"/>
          <w:sz w:val="24"/>
          <w:szCs w:val="24"/>
        </w:rPr>
        <w:t>饮用低</w:t>
      </w:r>
      <w:proofErr w:type="gramEnd"/>
      <w:r>
        <w:rPr>
          <w:rFonts w:asciiTheme="majorEastAsia" w:eastAsiaTheme="majorEastAsia" w:hAnsiTheme="majorEastAsia" w:cs="Times New Roman" w:hint="eastAsia"/>
          <w:sz w:val="24"/>
          <w:szCs w:val="24"/>
        </w:rPr>
        <w:t>乳糖奶、舒化奶或酸奶。</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（3）每天吃大豆及其豆制品。老年人每天应该吃30g～50g大豆及其豆制品。若以蛋白质的含量来折算，40g干大豆相当于80g豆腐干、120g北豆腐、240g南豆腐或650g豆浆。</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8. 保持适宜体重</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老年人胖瘦要适当，体重过高或过低都会影响健康，所以不应过度苛求减重，“千金难买老来瘦”的传统观点必须要纠正。</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体重是否适宜，可根据自己的BMI来衡量。BMI的计算方法是体重（公斤）除以身高(米)的平方。从降低营养不良风险和死亡风险的角度考虑，老年人的BMI最好不低于20.0kg/m2，最高不超过26.9kg/m2，鼓励通过营养师的个性化评价来指导和改善。</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老年人应经常监测体重变化，使体重保持在一个适宜的稳定水平。如果没有主动采取减重措施，与自身一段时间内的正常体重相比，体重在30天内降低5%以上，或6个月内降低10%以上，则应该引起高度注意，应到医院进行必要的体格检查。</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9.摄入充足的食物</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老年人每天应至少摄入12种的食物。采用多种方法增加食欲和进食量，吃好三餐。早餐宜有1～2种以上主食、1个鸡蛋、1杯奶、另有蔬菜或水果。中餐、晚餐宜有2种以上主食，1～2个荤菜、1～2种蔬菜、1个豆制品。饭菜应少盐、少油、少糖、少辛辣，以食物自然味来调味，色香味美、温度适宜。</w:t>
      </w:r>
    </w:p>
    <w:p w:rsidR="002E3ACE" w:rsidRDefault="00821821">
      <w:pPr>
        <w:spacing w:line="480" w:lineRule="exact"/>
        <w:ind w:firstLineChars="200" w:firstLine="480"/>
        <w:jc w:val="center"/>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65岁以上老年人每日食物推荐摄入量</w:t>
      </w:r>
    </w:p>
    <w:tbl>
      <w:tblPr>
        <w:tblStyle w:val="TableGrid0"/>
        <w:tblW w:w="9018" w:type="dxa"/>
        <w:tblInd w:w="135" w:type="dxa"/>
        <w:tblLook w:val="04A0" w:firstRow="1" w:lastRow="0" w:firstColumn="1" w:lastColumn="0" w:noHBand="0" w:noVBand="1"/>
      </w:tblPr>
      <w:tblGrid>
        <w:gridCol w:w="2020"/>
        <w:gridCol w:w="2265"/>
        <w:gridCol w:w="2145"/>
        <w:gridCol w:w="2588"/>
      </w:tblGrid>
      <w:tr w:rsidR="002E3ACE">
        <w:trPr>
          <w:trHeight w:val="650"/>
        </w:trPr>
        <w:tc>
          <w:tcPr>
            <w:tcW w:w="2020"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食物类别</w:t>
            </w:r>
          </w:p>
        </w:tc>
        <w:tc>
          <w:tcPr>
            <w:tcW w:w="2265" w:type="dxa"/>
            <w:tcBorders>
              <w:top w:val="single" w:sz="4" w:space="0" w:color="auto"/>
              <w:left w:val="single" w:sz="4" w:space="0" w:color="auto"/>
              <w:bottom w:val="single" w:sz="4" w:space="0" w:color="auto"/>
              <w:right w:val="single" w:sz="4" w:space="0" w:color="auto"/>
            </w:tcBorders>
            <w:vAlign w:val="center"/>
          </w:tcPr>
          <w:p w:rsidR="002E3ACE" w:rsidRDefault="00821821">
            <w:pPr>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推荐摄入量（克/日）</w:t>
            </w:r>
          </w:p>
        </w:tc>
        <w:tc>
          <w:tcPr>
            <w:tcW w:w="2145"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食物类别</w:t>
            </w:r>
          </w:p>
        </w:tc>
        <w:tc>
          <w:tcPr>
            <w:tcW w:w="2588" w:type="dxa"/>
            <w:tcBorders>
              <w:top w:val="single" w:sz="4" w:space="0" w:color="auto"/>
              <w:left w:val="single" w:sz="4" w:space="0" w:color="auto"/>
              <w:bottom w:val="single" w:sz="4" w:space="0" w:color="auto"/>
              <w:right w:val="single" w:sz="4" w:space="0" w:color="auto"/>
            </w:tcBorders>
            <w:vAlign w:val="center"/>
          </w:tcPr>
          <w:p w:rsidR="002E3ACE" w:rsidRDefault="00821821">
            <w:pPr>
              <w:jc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推荐摄入量（克/日）</w:t>
            </w:r>
          </w:p>
        </w:tc>
      </w:tr>
      <w:tr w:rsidR="002E3ACE">
        <w:trPr>
          <w:trHeight w:val="650"/>
        </w:trPr>
        <w:tc>
          <w:tcPr>
            <w:tcW w:w="2020"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谷类</w:t>
            </w:r>
          </w:p>
        </w:tc>
        <w:tc>
          <w:tcPr>
            <w:tcW w:w="2265"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200～250</w:t>
            </w:r>
          </w:p>
        </w:tc>
        <w:tc>
          <w:tcPr>
            <w:tcW w:w="2145"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坚果（/周）</w:t>
            </w:r>
          </w:p>
        </w:tc>
        <w:tc>
          <w:tcPr>
            <w:tcW w:w="2588"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50～70</w:t>
            </w:r>
          </w:p>
        </w:tc>
      </w:tr>
      <w:tr w:rsidR="002E3ACE">
        <w:trPr>
          <w:trHeight w:val="650"/>
        </w:trPr>
        <w:tc>
          <w:tcPr>
            <w:tcW w:w="2020"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proofErr w:type="gramStart"/>
            <w:r>
              <w:rPr>
                <w:rFonts w:asciiTheme="majorEastAsia" w:eastAsiaTheme="majorEastAsia" w:hAnsiTheme="majorEastAsia" w:cs="Times New Roman" w:hint="eastAsia"/>
                <w:kern w:val="0"/>
                <w:sz w:val="24"/>
                <w:szCs w:val="24"/>
              </w:rPr>
              <w:t>全谷杂豆</w:t>
            </w:r>
            <w:proofErr w:type="gramEnd"/>
          </w:p>
        </w:tc>
        <w:tc>
          <w:tcPr>
            <w:tcW w:w="2265"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50～150</w:t>
            </w:r>
          </w:p>
        </w:tc>
        <w:tc>
          <w:tcPr>
            <w:tcW w:w="2145"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畜禽肉</w:t>
            </w:r>
          </w:p>
        </w:tc>
        <w:tc>
          <w:tcPr>
            <w:tcW w:w="2588"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40～50</w:t>
            </w:r>
          </w:p>
        </w:tc>
      </w:tr>
      <w:tr w:rsidR="002E3ACE">
        <w:trPr>
          <w:trHeight w:val="650"/>
        </w:trPr>
        <w:tc>
          <w:tcPr>
            <w:tcW w:w="2020"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薯类</w:t>
            </w:r>
          </w:p>
        </w:tc>
        <w:tc>
          <w:tcPr>
            <w:tcW w:w="2265"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50～75</w:t>
            </w:r>
          </w:p>
        </w:tc>
        <w:tc>
          <w:tcPr>
            <w:tcW w:w="2145"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蛋类</w:t>
            </w:r>
          </w:p>
        </w:tc>
        <w:tc>
          <w:tcPr>
            <w:tcW w:w="2588"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40～50</w:t>
            </w:r>
          </w:p>
        </w:tc>
      </w:tr>
      <w:tr w:rsidR="002E3ACE">
        <w:trPr>
          <w:trHeight w:val="650"/>
        </w:trPr>
        <w:tc>
          <w:tcPr>
            <w:tcW w:w="2020"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蔬菜</w:t>
            </w:r>
          </w:p>
        </w:tc>
        <w:tc>
          <w:tcPr>
            <w:tcW w:w="2265"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300～450</w:t>
            </w:r>
          </w:p>
        </w:tc>
        <w:tc>
          <w:tcPr>
            <w:tcW w:w="2145"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水产品</w:t>
            </w:r>
          </w:p>
        </w:tc>
        <w:tc>
          <w:tcPr>
            <w:tcW w:w="2588"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40～50</w:t>
            </w:r>
          </w:p>
        </w:tc>
      </w:tr>
      <w:tr w:rsidR="002E3ACE">
        <w:trPr>
          <w:trHeight w:val="650"/>
        </w:trPr>
        <w:tc>
          <w:tcPr>
            <w:tcW w:w="2020"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水果</w:t>
            </w:r>
          </w:p>
        </w:tc>
        <w:tc>
          <w:tcPr>
            <w:tcW w:w="2265"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200～300</w:t>
            </w:r>
          </w:p>
        </w:tc>
        <w:tc>
          <w:tcPr>
            <w:tcW w:w="2145"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油</w:t>
            </w:r>
          </w:p>
        </w:tc>
        <w:tc>
          <w:tcPr>
            <w:tcW w:w="2588"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25～30</w:t>
            </w:r>
          </w:p>
        </w:tc>
      </w:tr>
      <w:tr w:rsidR="002E3ACE">
        <w:trPr>
          <w:trHeight w:val="650"/>
        </w:trPr>
        <w:tc>
          <w:tcPr>
            <w:tcW w:w="2020"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乳类</w:t>
            </w:r>
          </w:p>
        </w:tc>
        <w:tc>
          <w:tcPr>
            <w:tcW w:w="2265"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300</w:t>
            </w:r>
          </w:p>
        </w:tc>
        <w:tc>
          <w:tcPr>
            <w:tcW w:w="2145"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盐</w:t>
            </w:r>
          </w:p>
        </w:tc>
        <w:tc>
          <w:tcPr>
            <w:tcW w:w="2588"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&lt;6</w:t>
            </w:r>
          </w:p>
        </w:tc>
      </w:tr>
      <w:tr w:rsidR="002E3ACE">
        <w:trPr>
          <w:trHeight w:val="696"/>
        </w:trPr>
        <w:tc>
          <w:tcPr>
            <w:tcW w:w="2020"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大豆（/周）</w:t>
            </w:r>
          </w:p>
        </w:tc>
        <w:tc>
          <w:tcPr>
            <w:tcW w:w="2265" w:type="dxa"/>
            <w:tcBorders>
              <w:top w:val="single" w:sz="4" w:space="0" w:color="auto"/>
              <w:left w:val="single" w:sz="4" w:space="0" w:color="auto"/>
              <w:bottom w:val="single" w:sz="4" w:space="0" w:color="auto"/>
              <w:right w:val="single" w:sz="4" w:space="0" w:color="auto"/>
            </w:tcBorders>
            <w:vAlign w:val="center"/>
          </w:tcPr>
          <w:p w:rsidR="002E3ACE" w:rsidRDefault="00821821">
            <w:pPr>
              <w:ind w:firstLineChars="200" w:firstLine="480"/>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105</w:t>
            </w:r>
          </w:p>
        </w:tc>
        <w:tc>
          <w:tcPr>
            <w:tcW w:w="2145" w:type="dxa"/>
            <w:tcBorders>
              <w:top w:val="single" w:sz="4" w:space="0" w:color="auto"/>
              <w:left w:val="single" w:sz="4" w:space="0" w:color="auto"/>
              <w:bottom w:val="single" w:sz="4" w:space="0" w:color="auto"/>
              <w:right w:val="single" w:sz="4" w:space="0" w:color="auto"/>
            </w:tcBorders>
            <w:vAlign w:val="center"/>
          </w:tcPr>
          <w:p w:rsidR="002E3ACE" w:rsidRDefault="002E3ACE">
            <w:pPr>
              <w:ind w:firstLineChars="200" w:firstLine="480"/>
              <w:rPr>
                <w:rFonts w:asciiTheme="majorEastAsia" w:eastAsiaTheme="majorEastAsia" w:hAnsiTheme="majorEastAsia" w:cs="Times New Roman"/>
                <w:kern w:val="0"/>
                <w:sz w:val="24"/>
                <w:szCs w:val="24"/>
              </w:rPr>
            </w:pPr>
          </w:p>
        </w:tc>
        <w:tc>
          <w:tcPr>
            <w:tcW w:w="2588" w:type="dxa"/>
            <w:tcBorders>
              <w:top w:val="single" w:sz="4" w:space="0" w:color="auto"/>
              <w:left w:val="single" w:sz="4" w:space="0" w:color="auto"/>
              <w:bottom w:val="single" w:sz="4" w:space="0" w:color="auto"/>
              <w:right w:val="single" w:sz="4" w:space="0" w:color="auto"/>
            </w:tcBorders>
            <w:vAlign w:val="center"/>
          </w:tcPr>
          <w:p w:rsidR="002E3ACE" w:rsidRDefault="002E3ACE">
            <w:pPr>
              <w:ind w:firstLineChars="200" w:firstLine="480"/>
              <w:rPr>
                <w:rFonts w:asciiTheme="majorEastAsia" w:eastAsiaTheme="majorEastAsia" w:hAnsiTheme="majorEastAsia" w:cs="Times New Roman"/>
                <w:kern w:val="0"/>
                <w:sz w:val="24"/>
                <w:szCs w:val="24"/>
              </w:rPr>
            </w:pPr>
          </w:p>
        </w:tc>
      </w:tr>
    </w:tbl>
    <w:p w:rsidR="002E3ACE" w:rsidRDefault="00821821">
      <w:pPr>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rsidR="002E3ACE" w:rsidRDefault="00821821">
      <w:pPr>
        <w:spacing w:line="480" w:lineRule="exact"/>
        <w:ind w:firstLineChars="200" w:firstLine="480"/>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10. 积极交往，愉悦生活</w:t>
      </w:r>
    </w:p>
    <w:p w:rsidR="002E3ACE" w:rsidRDefault="00821821">
      <w:pPr>
        <w:spacing w:line="480" w:lineRule="exact"/>
        <w:ind w:firstLineChars="200" w:firstLine="48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良好的沟通与交往是促进老年人心理健康、增进食欲、改善营养状况的良方。老年人应积极主动参与家庭和社会活动、主动参与烹饪，常与家人一起进餐；独</w:t>
      </w:r>
      <w:r>
        <w:rPr>
          <w:rFonts w:asciiTheme="majorEastAsia" w:eastAsiaTheme="majorEastAsia" w:hAnsiTheme="majorEastAsia" w:cs="Times New Roman" w:hint="eastAsia"/>
          <w:sz w:val="24"/>
          <w:szCs w:val="24"/>
        </w:rPr>
        <w:lastRenderedPageBreak/>
        <w:t>居老年人，可去集体用餐点或多与亲朋一起用餐和活动，以便摄入更多丰富的食物。对于生活自理有困难的老年人，家人应多陪伴，采用辅助用餐、送餐上门等方法，保障食物摄入和营养状况。社会和家人也应对老年人更加关心照顾，陪伴交流，注意老人的饮食和体重变化，及时发现和预防疾病的发生和发展。</w:t>
      </w:r>
    </w:p>
    <w:p w:rsidR="002E3ACE" w:rsidRDefault="00821821">
      <w:pPr>
        <w:widowControl/>
        <w:spacing w:line="480" w:lineRule="atLeast"/>
        <w:jc w:val="left"/>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 xml:space="preserve"> </w:t>
      </w:r>
    </w:p>
    <w:p w:rsidR="002E3ACE" w:rsidRDefault="00821821">
      <w:pPr>
        <w:widowControl/>
        <w:spacing w:line="480" w:lineRule="atLeast"/>
        <w:jc w:val="left"/>
        <w:rPr>
          <w:rFonts w:asciiTheme="majorEastAsia" w:eastAsiaTheme="majorEastAsia" w:hAnsiTheme="majorEastAsia" w:cs="Times New Roman"/>
          <w:bCs/>
          <w:kern w:val="0"/>
          <w:sz w:val="24"/>
          <w:szCs w:val="24"/>
        </w:rPr>
      </w:pPr>
      <w:r>
        <w:rPr>
          <w:rFonts w:asciiTheme="majorEastAsia" w:eastAsiaTheme="majorEastAsia" w:hAnsiTheme="majorEastAsia" w:cs="Times New Roman" w:hint="eastAsia"/>
          <w:bCs/>
          <w:kern w:val="0"/>
          <w:sz w:val="24"/>
          <w:szCs w:val="24"/>
        </w:rPr>
        <w:t>附件4</w:t>
      </w:r>
    </w:p>
    <w:p w:rsidR="002E3ACE" w:rsidRDefault="00821821">
      <w:pPr>
        <w:jc w:val="center"/>
        <w:rPr>
          <w:rFonts w:asciiTheme="majorEastAsia" w:eastAsiaTheme="majorEastAsia" w:hAnsiTheme="majorEastAsia" w:cs="Times New Roman"/>
          <w:bCs/>
          <w:sz w:val="24"/>
          <w:szCs w:val="24"/>
        </w:rPr>
      </w:pPr>
      <w:r>
        <w:rPr>
          <w:rFonts w:asciiTheme="majorEastAsia" w:eastAsiaTheme="majorEastAsia" w:hAnsiTheme="majorEastAsia" w:cs="Times New Roman" w:hint="eastAsia"/>
          <w:bCs/>
          <w:sz w:val="24"/>
          <w:szCs w:val="24"/>
        </w:rPr>
        <w:t xml:space="preserve"> </w:t>
      </w:r>
    </w:p>
    <w:p w:rsidR="002E3ACE" w:rsidRDefault="00821821">
      <w:pPr>
        <w:jc w:val="center"/>
        <w:rPr>
          <w:rFonts w:asciiTheme="majorEastAsia" w:eastAsiaTheme="majorEastAsia" w:hAnsiTheme="majorEastAsia" w:cs="Times New Roman"/>
          <w:kern w:val="0"/>
          <w:szCs w:val="21"/>
        </w:rPr>
      </w:pPr>
      <w:r>
        <w:rPr>
          <w:rFonts w:asciiTheme="majorEastAsia" w:eastAsiaTheme="majorEastAsia" w:hAnsiTheme="majorEastAsia" w:cs="Times New Roman" w:hint="eastAsia"/>
          <w:sz w:val="24"/>
          <w:szCs w:val="24"/>
        </w:rPr>
        <w:t>泗阳县重度失能特困老人集中护理审批表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2421"/>
        <w:gridCol w:w="1185"/>
        <w:gridCol w:w="1875"/>
        <w:gridCol w:w="2019"/>
      </w:tblGrid>
      <w:tr w:rsidR="002E3ACE">
        <w:trPr>
          <w:trHeight w:val="672"/>
          <w:jc w:val="center"/>
        </w:trPr>
        <w:tc>
          <w:tcPr>
            <w:tcW w:w="2118" w:type="dxa"/>
            <w:tcBorders>
              <w:top w:val="single" w:sz="4" w:space="0" w:color="auto"/>
              <w:left w:val="single" w:sz="4" w:space="0" w:color="auto"/>
              <w:bottom w:val="single" w:sz="4" w:space="0" w:color="auto"/>
              <w:right w:val="single" w:sz="4" w:space="0" w:color="auto"/>
            </w:tcBorders>
          </w:tcPr>
          <w:p w:rsidR="002E3ACE" w:rsidRDefault="00821821">
            <w:pPr>
              <w:spacing w:line="576"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姓    名</w:t>
            </w:r>
          </w:p>
        </w:tc>
        <w:tc>
          <w:tcPr>
            <w:tcW w:w="2421" w:type="dxa"/>
            <w:tcBorders>
              <w:top w:val="single" w:sz="4" w:space="0" w:color="auto"/>
              <w:left w:val="single" w:sz="4" w:space="0" w:color="auto"/>
              <w:bottom w:val="single" w:sz="4" w:space="0" w:color="auto"/>
              <w:right w:val="single" w:sz="4" w:space="0" w:color="auto"/>
            </w:tcBorders>
          </w:tcPr>
          <w:p w:rsidR="002E3ACE" w:rsidRDefault="002E3ACE">
            <w:pPr>
              <w:spacing w:line="576" w:lineRule="exact"/>
              <w:rPr>
                <w:rFonts w:asciiTheme="majorEastAsia" w:eastAsiaTheme="majorEastAsia" w:hAnsiTheme="majorEastAsia" w:cs="Times New Roman"/>
                <w:sz w:val="24"/>
                <w:szCs w:val="24"/>
              </w:rPr>
            </w:pPr>
          </w:p>
        </w:tc>
        <w:tc>
          <w:tcPr>
            <w:tcW w:w="1185" w:type="dxa"/>
            <w:tcBorders>
              <w:top w:val="single" w:sz="4" w:space="0" w:color="auto"/>
              <w:left w:val="single" w:sz="4" w:space="0" w:color="auto"/>
              <w:bottom w:val="single" w:sz="4" w:space="0" w:color="auto"/>
              <w:right w:val="single" w:sz="4" w:space="0" w:color="auto"/>
            </w:tcBorders>
          </w:tcPr>
          <w:p w:rsidR="002E3ACE" w:rsidRDefault="00821821">
            <w:pPr>
              <w:spacing w:line="576"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性  别</w:t>
            </w:r>
          </w:p>
        </w:tc>
        <w:tc>
          <w:tcPr>
            <w:tcW w:w="1875" w:type="dxa"/>
            <w:tcBorders>
              <w:top w:val="single" w:sz="4" w:space="0" w:color="auto"/>
              <w:left w:val="single" w:sz="4" w:space="0" w:color="auto"/>
              <w:bottom w:val="single" w:sz="4" w:space="0" w:color="auto"/>
              <w:right w:val="single" w:sz="4" w:space="0" w:color="auto"/>
            </w:tcBorders>
          </w:tcPr>
          <w:p w:rsidR="002E3ACE" w:rsidRDefault="002E3ACE">
            <w:pPr>
              <w:spacing w:line="576" w:lineRule="exact"/>
              <w:rPr>
                <w:rFonts w:asciiTheme="majorEastAsia" w:eastAsiaTheme="majorEastAsia" w:hAnsiTheme="majorEastAsia" w:cs="Times New Roman"/>
                <w:sz w:val="24"/>
                <w:szCs w:val="24"/>
              </w:rPr>
            </w:pPr>
          </w:p>
        </w:tc>
        <w:tc>
          <w:tcPr>
            <w:tcW w:w="2019" w:type="dxa"/>
            <w:vMerge w:val="restart"/>
            <w:tcBorders>
              <w:top w:val="single" w:sz="4" w:space="0" w:color="auto"/>
              <w:left w:val="single" w:sz="4" w:space="0" w:color="auto"/>
              <w:bottom w:val="single" w:sz="4" w:space="0" w:color="auto"/>
              <w:right w:val="single" w:sz="4" w:space="0" w:color="auto"/>
            </w:tcBorders>
            <w:vAlign w:val="center"/>
          </w:tcPr>
          <w:p w:rsidR="002E3ACE" w:rsidRDefault="00821821">
            <w:pPr>
              <w:spacing w:line="576"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照</w:t>
            </w:r>
          </w:p>
          <w:p w:rsidR="002E3ACE" w:rsidRDefault="00821821">
            <w:pPr>
              <w:spacing w:line="576"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片</w:t>
            </w:r>
          </w:p>
        </w:tc>
      </w:tr>
      <w:tr w:rsidR="002E3ACE">
        <w:trPr>
          <w:trHeight w:val="624"/>
          <w:jc w:val="center"/>
        </w:trPr>
        <w:tc>
          <w:tcPr>
            <w:tcW w:w="2118" w:type="dxa"/>
            <w:tcBorders>
              <w:top w:val="single" w:sz="4" w:space="0" w:color="auto"/>
              <w:left w:val="single" w:sz="4" w:space="0" w:color="auto"/>
              <w:bottom w:val="single" w:sz="4" w:space="0" w:color="auto"/>
              <w:right w:val="single" w:sz="4" w:space="0" w:color="auto"/>
            </w:tcBorders>
          </w:tcPr>
          <w:p w:rsidR="002E3ACE" w:rsidRDefault="00821821">
            <w:pPr>
              <w:spacing w:line="576"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户    籍</w:t>
            </w:r>
          </w:p>
        </w:tc>
        <w:tc>
          <w:tcPr>
            <w:tcW w:w="2421" w:type="dxa"/>
            <w:tcBorders>
              <w:top w:val="single" w:sz="4" w:space="0" w:color="auto"/>
              <w:left w:val="single" w:sz="4" w:space="0" w:color="auto"/>
              <w:bottom w:val="single" w:sz="4" w:space="0" w:color="auto"/>
              <w:right w:val="single" w:sz="4" w:space="0" w:color="auto"/>
            </w:tcBorders>
          </w:tcPr>
          <w:p w:rsidR="002E3ACE" w:rsidRDefault="002E3ACE">
            <w:pPr>
              <w:spacing w:line="576" w:lineRule="exact"/>
              <w:rPr>
                <w:rFonts w:asciiTheme="majorEastAsia" w:eastAsiaTheme="majorEastAsia" w:hAnsiTheme="majorEastAsia" w:cs="Times New Roman"/>
                <w:sz w:val="24"/>
                <w:szCs w:val="24"/>
              </w:rPr>
            </w:pPr>
          </w:p>
        </w:tc>
        <w:tc>
          <w:tcPr>
            <w:tcW w:w="1185" w:type="dxa"/>
            <w:tcBorders>
              <w:top w:val="single" w:sz="4" w:space="0" w:color="auto"/>
              <w:left w:val="single" w:sz="4" w:space="0" w:color="auto"/>
              <w:bottom w:val="single" w:sz="4" w:space="0" w:color="auto"/>
              <w:right w:val="single" w:sz="4" w:space="0" w:color="auto"/>
            </w:tcBorders>
          </w:tcPr>
          <w:p w:rsidR="002E3ACE" w:rsidRDefault="00821821">
            <w:pPr>
              <w:spacing w:line="576"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电  话</w:t>
            </w:r>
          </w:p>
        </w:tc>
        <w:tc>
          <w:tcPr>
            <w:tcW w:w="1875" w:type="dxa"/>
            <w:tcBorders>
              <w:top w:val="single" w:sz="4" w:space="0" w:color="auto"/>
              <w:left w:val="single" w:sz="4" w:space="0" w:color="auto"/>
              <w:bottom w:val="single" w:sz="4" w:space="0" w:color="auto"/>
              <w:right w:val="single" w:sz="4" w:space="0" w:color="auto"/>
            </w:tcBorders>
          </w:tcPr>
          <w:p w:rsidR="002E3ACE" w:rsidRDefault="002E3ACE">
            <w:pPr>
              <w:spacing w:line="576" w:lineRule="exact"/>
              <w:rPr>
                <w:rFonts w:asciiTheme="majorEastAsia" w:eastAsiaTheme="majorEastAsia" w:hAnsiTheme="majorEastAsia" w:cs="Times New Roman"/>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r>
      <w:tr w:rsidR="002E3ACE">
        <w:trPr>
          <w:trHeight w:val="619"/>
          <w:jc w:val="center"/>
        </w:trPr>
        <w:tc>
          <w:tcPr>
            <w:tcW w:w="2118" w:type="dxa"/>
            <w:tcBorders>
              <w:top w:val="single" w:sz="4" w:space="0" w:color="auto"/>
              <w:left w:val="single" w:sz="4" w:space="0" w:color="auto"/>
              <w:bottom w:val="single" w:sz="4" w:space="0" w:color="auto"/>
              <w:right w:val="single" w:sz="4" w:space="0" w:color="auto"/>
            </w:tcBorders>
          </w:tcPr>
          <w:p w:rsidR="002E3ACE" w:rsidRDefault="00821821">
            <w:pPr>
              <w:spacing w:line="576"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失能类别</w:t>
            </w:r>
          </w:p>
        </w:tc>
        <w:tc>
          <w:tcPr>
            <w:tcW w:w="2421" w:type="dxa"/>
            <w:tcBorders>
              <w:top w:val="single" w:sz="4" w:space="0" w:color="auto"/>
              <w:left w:val="single" w:sz="4" w:space="0" w:color="auto"/>
              <w:bottom w:val="single" w:sz="4" w:space="0" w:color="auto"/>
              <w:right w:val="single" w:sz="4" w:space="0" w:color="auto"/>
            </w:tcBorders>
          </w:tcPr>
          <w:p w:rsidR="002E3ACE" w:rsidRDefault="002E3ACE">
            <w:pPr>
              <w:spacing w:line="576" w:lineRule="exact"/>
              <w:rPr>
                <w:rFonts w:asciiTheme="majorEastAsia" w:eastAsiaTheme="majorEastAsia" w:hAnsiTheme="majorEastAsia" w:cs="Times New Roman"/>
                <w:sz w:val="24"/>
                <w:szCs w:val="24"/>
              </w:rPr>
            </w:pPr>
          </w:p>
        </w:tc>
        <w:tc>
          <w:tcPr>
            <w:tcW w:w="1185" w:type="dxa"/>
            <w:tcBorders>
              <w:top w:val="single" w:sz="4" w:space="0" w:color="auto"/>
              <w:left w:val="single" w:sz="4" w:space="0" w:color="auto"/>
              <w:bottom w:val="nil"/>
              <w:right w:val="single" w:sz="4" w:space="0" w:color="auto"/>
            </w:tcBorders>
          </w:tcPr>
          <w:p w:rsidR="002E3ACE" w:rsidRDefault="00821821">
            <w:pPr>
              <w:spacing w:line="576"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等  级</w:t>
            </w:r>
          </w:p>
        </w:tc>
        <w:tc>
          <w:tcPr>
            <w:tcW w:w="1875" w:type="dxa"/>
            <w:tcBorders>
              <w:top w:val="single" w:sz="4" w:space="0" w:color="auto"/>
              <w:left w:val="single" w:sz="4" w:space="0" w:color="auto"/>
              <w:bottom w:val="single" w:sz="4" w:space="0" w:color="auto"/>
              <w:right w:val="single" w:sz="4" w:space="0" w:color="auto"/>
            </w:tcBorders>
          </w:tcPr>
          <w:p w:rsidR="002E3ACE" w:rsidRDefault="002E3ACE">
            <w:pPr>
              <w:spacing w:line="576" w:lineRule="exact"/>
              <w:rPr>
                <w:rFonts w:asciiTheme="majorEastAsia" w:eastAsiaTheme="majorEastAsia" w:hAnsiTheme="majorEastAsia" w:cs="Times New Roman"/>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r>
      <w:tr w:rsidR="002E3ACE">
        <w:trPr>
          <w:trHeight w:val="716"/>
          <w:jc w:val="center"/>
        </w:trPr>
        <w:tc>
          <w:tcPr>
            <w:tcW w:w="2118" w:type="dxa"/>
            <w:tcBorders>
              <w:top w:val="single" w:sz="4" w:space="0" w:color="auto"/>
              <w:left w:val="single" w:sz="4" w:space="0" w:color="auto"/>
              <w:bottom w:val="single" w:sz="4" w:space="0" w:color="auto"/>
              <w:right w:val="single" w:sz="4" w:space="0" w:color="auto"/>
            </w:tcBorders>
          </w:tcPr>
          <w:p w:rsidR="002E3ACE" w:rsidRDefault="00821821">
            <w:pPr>
              <w:spacing w:line="576"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身份证号</w:t>
            </w:r>
          </w:p>
        </w:tc>
        <w:tc>
          <w:tcPr>
            <w:tcW w:w="5481" w:type="dxa"/>
            <w:gridSpan w:val="3"/>
            <w:tcBorders>
              <w:top w:val="single" w:sz="4" w:space="0" w:color="auto"/>
              <w:left w:val="single" w:sz="4" w:space="0" w:color="auto"/>
              <w:bottom w:val="single" w:sz="4" w:space="0" w:color="auto"/>
              <w:right w:val="single" w:sz="4" w:space="0" w:color="auto"/>
            </w:tcBorders>
          </w:tcPr>
          <w:p w:rsidR="002E3ACE" w:rsidRDefault="002E3ACE">
            <w:pPr>
              <w:spacing w:line="576" w:lineRule="exact"/>
              <w:rPr>
                <w:rFonts w:asciiTheme="majorEastAsia" w:eastAsiaTheme="majorEastAsia" w:hAnsiTheme="majorEastAsia" w:cs="Times New Roman"/>
                <w:sz w:val="24"/>
                <w:szCs w:val="24"/>
              </w:rPr>
            </w:pPr>
          </w:p>
        </w:tc>
        <w:tc>
          <w:tcPr>
            <w:tcW w:w="2019" w:type="dxa"/>
            <w:vMerge/>
            <w:tcBorders>
              <w:top w:val="single" w:sz="4" w:space="0" w:color="auto"/>
              <w:left w:val="single" w:sz="4" w:space="0" w:color="auto"/>
              <w:bottom w:val="single" w:sz="4" w:space="0" w:color="auto"/>
              <w:right w:val="single" w:sz="4"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r>
      <w:tr w:rsidR="002E3ACE">
        <w:trPr>
          <w:trHeight w:val="650"/>
          <w:jc w:val="center"/>
        </w:trPr>
        <w:tc>
          <w:tcPr>
            <w:tcW w:w="2118" w:type="dxa"/>
            <w:tcBorders>
              <w:top w:val="single" w:sz="4" w:space="0" w:color="auto"/>
              <w:left w:val="single" w:sz="4" w:space="0" w:color="auto"/>
              <w:bottom w:val="single" w:sz="4" w:space="0" w:color="auto"/>
              <w:right w:val="single" w:sz="4" w:space="0" w:color="auto"/>
            </w:tcBorders>
          </w:tcPr>
          <w:p w:rsidR="002E3ACE" w:rsidRDefault="00821821">
            <w:pPr>
              <w:spacing w:line="576"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五保证号</w:t>
            </w:r>
          </w:p>
        </w:tc>
        <w:tc>
          <w:tcPr>
            <w:tcW w:w="7500" w:type="dxa"/>
            <w:gridSpan w:val="4"/>
            <w:tcBorders>
              <w:top w:val="single" w:sz="4" w:space="0" w:color="auto"/>
              <w:left w:val="single" w:sz="4" w:space="0" w:color="auto"/>
              <w:bottom w:val="single" w:sz="4" w:space="0" w:color="auto"/>
              <w:right w:val="single" w:sz="4" w:space="0" w:color="auto"/>
            </w:tcBorders>
          </w:tcPr>
          <w:p w:rsidR="002E3ACE" w:rsidRDefault="002E3ACE">
            <w:pPr>
              <w:spacing w:line="576" w:lineRule="exact"/>
              <w:rPr>
                <w:rFonts w:asciiTheme="majorEastAsia" w:eastAsiaTheme="majorEastAsia" w:hAnsiTheme="majorEastAsia" w:cs="Times New Roman"/>
                <w:sz w:val="24"/>
                <w:szCs w:val="24"/>
              </w:rPr>
            </w:pPr>
          </w:p>
        </w:tc>
      </w:tr>
      <w:tr w:rsidR="002E3ACE">
        <w:trPr>
          <w:trHeight w:val="617"/>
          <w:jc w:val="center"/>
        </w:trPr>
        <w:tc>
          <w:tcPr>
            <w:tcW w:w="2118" w:type="dxa"/>
            <w:tcBorders>
              <w:top w:val="single" w:sz="4" w:space="0" w:color="auto"/>
              <w:left w:val="single" w:sz="4" w:space="0" w:color="auto"/>
              <w:bottom w:val="single" w:sz="4" w:space="0" w:color="auto"/>
              <w:right w:val="single" w:sz="4" w:space="0" w:color="auto"/>
            </w:tcBorders>
          </w:tcPr>
          <w:p w:rsidR="002E3ACE" w:rsidRDefault="00821821">
            <w:pPr>
              <w:spacing w:line="576"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家庭住址</w:t>
            </w:r>
          </w:p>
        </w:tc>
        <w:tc>
          <w:tcPr>
            <w:tcW w:w="7500" w:type="dxa"/>
            <w:gridSpan w:val="4"/>
            <w:tcBorders>
              <w:top w:val="single" w:sz="4" w:space="0" w:color="auto"/>
              <w:left w:val="single" w:sz="4" w:space="0" w:color="auto"/>
              <w:bottom w:val="single" w:sz="4" w:space="0" w:color="auto"/>
              <w:right w:val="single" w:sz="4" w:space="0" w:color="auto"/>
            </w:tcBorders>
          </w:tcPr>
          <w:p w:rsidR="002E3ACE" w:rsidRDefault="002E3ACE">
            <w:pPr>
              <w:spacing w:line="576" w:lineRule="exact"/>
              <w:rPr>
                <w:rFonts w:asciiTheme="majorEastAsia" w:eastAsiaTheme="majorEastAsia" w:hAnsiTheme="majorEastAsia" w:cs="Times New Roman"/>
                <w:sz w:val="24"/>
                <w:szCs w:val="24"/>
              </w:rPr>
            </w:pPr>
          </w:p>
        </w:tc>
      </w:tr>
      <w:tr w:rsidR="002E3ACE">
        <w:trPr>
          <w:trHeight w:val="2165"/>
          <w:jc w:val="center"/>
        </w:trPr>
        <w:tc>
          <w:tcPr>
            <w:tcW w:w="2118" w:type="dxa"/>
            <w:tcBorders>
              <w:top w:val="single" w:sz="4" w:space="0" w:color="auto"/>
              <w:left w:val="single" w:sz="4" w:space="0" w:color="auto"/>
              <w:bottom w:val="single" w:sz="4" w:space="0" w:color="auto"/>
              <w:right w:val="single" w:sz="4" w:space="0" w:color="auto"/>
            </w:tcBorders>
            <w:vAlign w:val="center"/>
          </w:tcPr>
          <w:p w:rsidR="002E3ACE" w:rsidRDefault="00821821">
            <w:pPr>
              <w:spacing w:line="576"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申请理由</w:t>
            </w:r>
          </w:p>
        </w:tc>
        <w:tc>
          <w:tcPr>
            <w:tcW w:w="7500" w:type="dxa"/>
            <w:gridSpan w:val="4"/>
            <w:tcBorders>
              <w:top w:val="single" w:sz="4" w:space="0" w:color="auto"/>
              <w:left w:val="single" w:sz="4" w:space="0" w:color="auto"/>
              <w:bottom w:val="single" w:sz="4" w:space="0" w:color="auto"/>
              <w:right w:val="single" w:sz="4" w:space="0" w:color="auto"/>
            </w:tcBorders>
          </w:tcPr>
          <w:p w:rsidR="002E3ACE" w:rsidRDefault="002E3ACE">
            <w:pPr>
              <w:spacing w:line="400" w:lineRule="exact"/>
              <w:ind w:firstLineChars="400" w:firstLine="960"/>
              <w:rPr>
                <w:rFonts w:asciiTheme="majorEastAsia" w:eastAsiaTheme="majorEastAsia" w:hAnsiTheme="majorEastAsia" w:cs="Times New Roman"/>
                <w:sz w:val="24"/>
                <w:szCs w:val="24"/>
              </w:rPr>
            </w:pPr>
          </w:p>
          <w:p w:rsidR="002E3ACE" w:rsidRDefault="00821821">
            <w:pPr>
              <w:spacing w:line="400" w:lineRule="exact"/>
              <w:ind w:firstLine="5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鉴于以上情况，特申请集中供养护理，将本人应享受的各项政策补贴由财政直接拨付给护理机构，以解决目前困难生活状况。</w:t>
            </w:r>
          </w:p>
          <w:p w:rsidR="002E3ACE" w:rsidRDefault="00821821">
            <w:pPr>
              <w:spacing w:line="400" w:lineRule="exact"/>
              <w:ind w:firstLine="56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申请人（代理人）签字（手印）：</w:t>
            </w:r>
          </w:p>
        </w:tc>
      </w:tr>
      <w:tr w:rsidR="002E3ACE">
        <w:trPr>
          <w:trHeight w:val="1727"/>
          <w:jc w:val="center"/>
        </w:trPr>
        <w:tc>
          <w:tcPr>
            <w:tcW w:w="2118" w:type="dxa"/>
            <w:tcBorders>
              <w:top w:val="single" w:sz="4" w:space="0" w:color="auto"/>
              <w:left w:val="single" w:sz="4" w:space="0" w:color="auto"/>
              <w:bottom w:val="single" w:sz="4" w:space="0" w:color="auto"/>
              <w:right w:val="single" w:sz="4" w:space="0" w:color="auto"/>
            </w:tcBorders>
            <w:vAlign w:val="center"/>
          </w:tcPr>
          <w:p w:rsidR="002E3ACE" w:rsidRDefault="00821821">
            <w:pPr>
              <w:spacing w:line="576"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乡镇（街道、场）</w:t>
            </w:r>
          </w:p>
          <w:p w:rsidR="002E3ACE" w:rsidRDefault="00821821">
            <w:pPr>
              <w:spacing w:line="576"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审核意见</w:t>
            </w:r>
          </w:p>
        </w:tc>
        <w:tc>
          <w:tcPr>
            <w:tcW w:w="7500" w:type="dxa"/>
            <w:gridSpan w:val="4"/>
            <w:tcBorders>
              <w:top w:val="single" w:sz="4" w:space="0" w:color="auto"/>
              <w:left w:val="single" w:sz="4" w:space="0" w:color="auto"/>
              <w:bottom w:val="single" w:sz="4" w:space="0" w:color="auto"/>
              <w:right w:val="single" w:sz="4" w:space="0" w:color="auto"/>
            </w:tcBorders>
          </w:tcPr>
          <w:p w:rsidR="002E3ACE" w:rsidRDefault="002E3ACE">
            <w:pPr>
              <w:spacing w:line="500" w:lineRule="exact"/>
              <w:ind w:firstLineChars="1000" w:firstLine="2400"/>
              <w:rPr>
                <w:rFonts w:asciiTheme="majorEastAsia" w:eastAsiaTheme="majorEastAsia" w:hAnsiTheme="majorEastAsia" w:cs="Times New Roman"/>
                <w:sz w:val="24"/>
                <w:szCs w:val="24"/>
              </w:rPr>
            </w:pPr>
          </w:p>
          <w:p w:rsidR="002E3ACE" w:rsidRDefault="00821821">
            <w:pPr>
              <w:spacing w:line="576"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民政办：                 分管负责人：</w:t>
            </w:r>
          </w:p>
          <w:p w:rsidR="002E3ACE" w:rsidRDefault="00821821">
            <w:pPr>
              <w:spacing w:line="576"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年   月   日          年   月   日（盖章）</w:t>
            </w:r>
          </w:p>
        </w:tc>
      </w:tr>
      <w:tr w:rsidR="002E3ACE">
        <w:trPr>
          <w:trHeight w:val="1514"/>
          <w:jc w:val="center"/>
        </w:trPr>
        <w:tc>
          <w:tcPr>
            <w:tcW w:w="2118" w:type="dxa"/>
            <w:tcBorders>
              <w:top w:val="single" w:sz="4" w:space="0" w:color="auto"/>
              <w:left w:val="single" w:sz="4" w:space="0" w:color="auto"/>
              <w:bottom w:val="single" w:sz="4" w:space="0" w:color="auto"/>
              <w:right w:val="single" w:sz="4" w:space="0" w:color="auto"/>
            </w:tcBorders>
            <w:vAlign w:val="center"/>
          </w:tcPr>
          <w:p w:rsidR="002E3ACE" w:rsidRDefault="00821821">
            <w:pPr>
              <w:spacing w:line="576"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医疗机构</w:t>
            </w:r>
          </w:p>
          <w:p w:rsidR="002E3ACE" w:rsidRDefault="00821821">
            <w:pPr>
              <w:spacing w:line="576" w:lineRule="exact"/>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评估意见</w:t>
            </w:r>
          </w:p>
        </w:tc>
        <w:tc>
          <w:tcPr>
            <w:tcW w:w="7500" w:type="dxa"/>
            <w:gridSpan w:val="4"/>
            <w:tcBorders>
              <w:top w:val="single" w:sz="4" w:space="0" w:color="auto"/>
              <w:left w:val="single" w:sz="4" w:space="0" w:color="auto"/>
              <w:bottom w:val="single" w:sz="4" w:space="0" w:color="auto"/>
              <w:right w:val="single" w:sz="4" w:space="0" w:color="auto"/>
            </w:tcBorders>
          </w:tcPr>
          <w:p w:rsidR="002E3ACE" w:rsidRDefault="00821821">
            <w:pPr>
              <w:spacing w:line="576"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rsidR="002E3ACE" w:rsidRDefault="00821821">
            <w:pPr>
              <w:spacing w:line="576"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经办人：                 年   月   日（盖章）</w:t>
            </w:r>
          </w:p>
        </w:tc>
      </w:tr>
      <w:tr w:rsidR="002E3ACE">
        <w:trPr>
          <w:trHeight w:val="1193"/>
          <w:jc w:val="center"/>
        </w:trPr>
        <w:tc>
          <w:tcPr>
            <w:tcW w:w="2118" w:type="dxa"/>
            <w:tcBorders>
              <w:top w:val="single" w:sz="4" w:space="0" w:color="auto"/>
              <w:left w:val="single" w:sz="4" w:space="0" w:color="auto"/>
              <w:bottom w:val="single" w:sz="4" w:space="0" w:color="auto"/>
              <w:right w:val="single" w:sz="4" w:space="0" w:color="auto"/>
            </w:tcBorders>
            <w:vAlign w:val="center"/>
          </w:tcPr>
          <w:p w:rsidR="002E3ACE" w:rsidRDefault="00821821">
            <w:pPr>
              <w:spacing w:line="576" w:lineRule="exact"/>
              <w:jc w:val="center"/>
              <w:rPr>
                <w:rFonts w:asciiTheme="majorEastAsia" w:eastAsiaTheme="majorEastAsia" w:hAnsiTheme="majorEastAsia" w:cs="Times New Roman"/>
                <w:spacing w:val="-20"/>
                <w:sz w:val="24"/>
                <w:szCs w:val="24"/>
              </w:rPr>
            </w:pPr>
            <w:r>
              <w:rPr>
                <w:rFonts w:asciiTheme="majorEastAsia" w:eastAsiaTheme="majorEastAsia" w:hAnsiTheme="majorEastAsia" w:cs="Times New Roman" w:hint="eastAsia"/>
                <w:sz w:val="24"/>
                <w:szCs w:val="24"/>
              </w:rPr>
              <w:lastRenderedPageBreak/>
              <w:t>县</w:t>
            </w:r>
            <w:r>
              <w:rPr>
                <w:rFonts w:asciiTheme="majorEastAsia" w:eastAsiaTheme="majorEastAsia" w:hAnsiTheme="majorEastAsia" w:cs="Times New Roman" w:hint="eastAsia"/>
                <w:spacing w:val="-20"/>
                <w:sz w:val="24"/>
                <w:szCs w:val="24"/>
              </w:rPr>
              <w:t>民政局</w:t>
            </w:r>
          </w:p>
          <w:p w:rsidR="002E3ACE" w:rsidRDefault="00821821">
            <w:pPr>
              <w:spacing w:line="576" w:lineRule="exact"/>
              <w:jc w:val="center"/>
              <w:rPr>
                <w:rFonts w:asciiTheme="majorEastAsia" w:eastAsiaTheme="majorEastAsia" w:hAnsiTheme="majorEastAsia" w:cs="Times New Roman"/>
                <w:spacing w:val="-20"/>
                <w:sz w:val="24"/>
                <w:szCs w:val="24"/>
              </w:rPr>
            </w:pPr>
            <w:r>
              <w:rPr>
                <w:rFonts w:asciiTheme="majorEastAsia" w:eastAsiaTheme="majorEastAsia" w:hAnsiTheme="majorEastAsia" w:cs="Times New Roman" w:hint="eastAsia"/>
                <w:spacing w:val="-20"/>
                <w:sz w:val="24"/>
                <w:szCs w:val="24"/>
              </w:rPr>
              <w:t>审批意见</w:t>
            </w:r>
          </w:p>
        </w:tc>
        <w:tc>
          <w:tcPr>
            <w:tcW w:w="7500" w:type="dxa"/>
            <w:gridSpan w:val="4"/>
            <w:tcBorders>
              <w:top w:val="single" w:sz="4" w:space="0" w:color="auto"/>
              <w:left w:val="single" w:sz="4" w:space="0" w:color="auto"/>
              <w:bottom w:val="single" w:sz="4" w:space="0" w:color="auto"/>
              <w:right w:val="single" w:sz="4" w:space="0" w:color="auto"/>
            </w:tcBorders>
          </w:tcPr>
          <w:p w:rsidR="002E3ACE" w:rsidRDefault="00821821">
            <w:pPr>
              <w:spacing w:line="576"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经办人：                 审批人：</w:t>
            </w:r>
          </w:p>
          <w:p w:rsidR="002E3ACE" w:rsidRDefault="00821821">
            <w:pPr>
              <w:spacing w:line="576"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年   月   日             年   月   日（盖章）</w:t>
            </w:r>
          </w:p>
        </w:tc>
      </w:tr>
    </w:tbl>
    <w:p w:rsidR="002E3ACE" w:rsidRDefault="00821821">
      <w:pPr>
        <w:spacing w:line="576" w:lineRule="exact"/>
        <w:rPr>
          <w:rFonts w:asciiTheme="majorEastAsia" w:eastAsiaTheme="majorEastAsia" w:hAnsiTheme="majorEastAsia" w:cs="Times New Roman"/>
          <w:spacing w:val="-10"/>
          <w:kern w:val="0"/>
          <w:sz w:val="24"/>
          <w:szCs w:val="24"/>
        </w:rPr>
      </w:pPr>
      <w:r>
        <w:rPr>
          <w:rFonts w:asciiTheme="majorEastAsia" w:eastAsiaTheme="majorEastAsia" w:hAnsiTheme="majorEastAsia" w:cs="Times New Roman" w:hint="eastAsia"/>
          <w:spacing w:val="-10"/>
          <w:kern w:val="0"/>
          <w:sz w:val="24"/>
          <w:szCs w:val="24"/>
        </w:rPr>
        <w:t>备注：此表一式三份，县民政局、乡镇（街道、场）民政办、申请人各留存一份。</w:t>
      </w:r>
    </w:p>
    <w:p w:rsidR="002E3ACE" w:rsidRDefault="00821821">
      <w:pPr>
        <w:spacing w:line="480" w:lineRule="exact"/>
        <w:ind w:firstLine="883"/>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rsidR="002E3ACE" w:rsidRDefault="00821821">
      <w:pPr>
        <w:spacing w:line="580" w:lineRule="exact"/>
        <w:rPr>
          <w:rFonts w:asciiTheme="majorEastAsia" w:eastAsiaTheme="majorEastAsia" w:hAnsiTheme="majorEastAsia" w:cs="Times New Roman"/>
          <w:bCs/>
          <w:kern w:val="0"/>
          <w:sz w:val="24"/>
          <w:szCs w:val="24"/>
        </w:rPr>
      </w:pPr>
      <w:r>
        <w:rPr>
          <w:rFonts w:asciiTheme="majorEastAsia" w:eastAsiaTheme="majorEastAsia" w:hAnsiTheme="majorEastAsia" w:cs="Times New Roman" w:hint="eastAsia"/>
          <w:bCs/>
          <w:kern w:val="0"/>
          <w:sz w:val="24"/>
          <w:szCs w:val="24"/>
        </w:rPr>
        <w:t xml:space="preserve"> </w:t>
      </w:r>
    </w:p>
    <w:p w:rsidR="002E3ACE" w:rsidRDefault="00821821">
      <w:pPr>
        <w:spacing w:line="580" w:lineRule="exact"/>
        <w:rPr>
          <w:rFonts w:asciiTheme="majorEastAsia" w:eastAsiaTheme="majorEastAsia" w:hAnsiTheme="majorEastAsia" w:cs="Times New Roman"/>
          <w:bCs/>
          <w:kern w:val="0"/>
          <w:sz w:val="24"/>
          <w:szCs w:val="24"/>
        </w:rPr>
      </w:pPr>
      <w:r>
        <w:rPr>
          <w:rFonts w:asciiTheme="majorEastAsia" w:eastAsiaTheme="majorEastAsia" w:hAnsiTheme="majorEastAsia" w:cs="Times New Roman" w:hint="eastAsia"/>
          <w:bCs/>
          <w:kern w:val="0"/>
          <w:sz w:val="24"/>
          <w:szCs w:val="24"/>
        </w:rPr>
        <w:t xml:space="preserve"> </w:t>
      </w:r>
    </w:p>
    <w:p w:rsidR="002E3ACE" w:rsidRDefault="00821821">
      <w:pPr>
        <w:spacing w:line="580" w:lineRule="exact"/>
        <w:rPr>
          <w:rFonts w:asciiTheme="majorEastAsia" w:eastAsiaTheme="majorEastAsia" w:hAnsiTheme="majorEastAsia" w:cs="Times New Roman"/>
          <w:bCs/>
          <w:kern w:val="0"/>
          <w:sz w:val="24"/>
          <w:szCs w:val="24"/>
        </w:rPr>
      </w:pPr>
      <w:r>
        <w:rPr>
          <w:rFonts w:asciiTheme="majorEastAsia" w:eastAsiaTheme="majorEastAsia" w:hAnsiTheme="majorEastAsia" w:cs="Times New Roman" w:hint="eastAsia"/>
          <w:bCs/>
          <w:kern w:val="0"/>
          <w:sz w:val="24"/>
          <w:szCs w:val="24"/>
        </w:rPr>
        <w:t>附件5</w:t>
      </w:r>
    </w:p>
    <w:p w:rsidR="002E3ACE" w:rsidRDefault="00821821">
      <w:pPr>
        <w:autoSpaceDE w:val="0"/>
        <w:autoSpaceDN w:val="0"/>
        <w:adjustRightInd w:val="0"/>
        <w:snapToGrid w:val="0"/>
        <w:spacing w:beforeLines="50" w:before="156" w:afterLines="50" w:after="156" w:line="500" w:lineRule="exact"/>
        <w:jc w:val="center"/>
        <w:rPr>
          <w:rFonts w:asciiTheme="majorEastAsia" w:eastAsiaTheme="majorEastAsia" w:hAnsiTheme="majorEastAsia" w:cs="Times New Roman"/>
          <w:bCs/>
          <w:kern w:val="0"/>
          <w:sz w:val="24"/>
          <w:szCs w:val="24"/>
        </w:rPr>
      </w:pPr>
      <w:r>
        <w:rPr>
          <w:rFonts w:asciiTheme="majorEastAsia" w:eastAsiaTheme="majorEastAsia" w:hAnsiTheme="majorEastAsia" w:cs="Times New Roman" w:hint="eastAsia"/>
          <w:bCs/>
          <w:kern w:val="0"/>
          <w:sz w:val="24"/>
          <w:szCs w:val="24"/>
        </w:rPr>
        <w:t>护理院建设达标考核表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27"/>
        <w:gridCol w:w="809"/>
        <w:gridCol w:w="94"/>
        <w:gridCol w:w="3449"/>
        <w:gridCol w:w="634"/>
        <w:gridCol w:w="638"/>
        <w:gridCol w:w="487"/>
        <w:gridCol w:w="1164"/>
        <w:gridCol w:w="618"/>
      </w:tblGrid>
      <w:tr w:rsidR="002E3ACE">
        <w:trPr>
          <w:cantSplit/>
          <w:trHeight w:val="774"/>
          <w:jc w:val="center"/>
        </w:trPr>
        <w:tc>
          <w:tcPr>
            <w:tcW w:w="1027" w:type="dxa"/>
            <w:tcBorders>
              <w:top w:val="single" w:sz="8" w:space="0" w:color="auto"/>
              <w:left w:val="single" w:sz="8"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单  位</w:t>
            </w:r>
          </w:p>
        </w:tc>
        <w:tc>
          <w:tcPr>
            <w:tcW w:w="7893" w:type="dxa"/>
            <w:gridSpan w:val="8"/>
            <w:tcBorders>
              <w:top w:val="single" w:sz="8"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821821">
            <w:pPr>
              <w:autoSpaceDE w:val="0"/>
              <w:autoSpaceDN w:val="0"/>
              <w:snapToGrid w:val="0"/>
              <w:ind w:firstLineChars="250" w:firstLine="600"/>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 xml:space="preserve">      </w:t>
            </w:r>
          </w:p>
        </w:tc>
      </w:tr>
      <w:tr w:rsidR="002E3ACE">
        <w:trPr>
          <w:cantSplit/>
          <w:trHeight w:val="454"/>
          <w:jc w:val="center"/>
        </w:trPr>
        <w:tc>
          <w:tcPr>
            <w:tcW w:w="1027" w:type="dxa"/>
            <w:vMerge w:val="restart"/>
            <w:tcBorders>
              <w:top w:val="single" w:sz="6" w:space="0" w:color="auto"/>
              <w:left w:val="single" w:sz="8"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项   目</w:t>
            </w:r>
          </w:p>
        </w:tc>
        <w:tc>
          <w:tcPr>
            <w:tcW w:w="4352" w:type="dxa"/>
            <w:gridSpan w:val="3"/>
            <w:vMerge w:val="restar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考核内容</w:t>
            </w:r>
          </w:p>
        </w:tc>
        <w:tc>
          <w:tcPr>
            <w:tcW w:w="634" w:type="dxa"/>
            <w:vMerge w:val="restart"/>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分值</w:t>
            </w:r>
          </w:p>
        </w:tc>
        <w:tc>
          <w:tcPr>
            <w:tcW w:w="638"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总分</w:t>
            </w:r>
          </w:p>
        </w:tc>
        <w:tc>
          <w:tcPr>
            <w:tcW w:w="487"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100</w:t>
            </w:r>
          </w:p>
        </w:tc>
        <w:tc>
          <w:tcPr>
            <w:tcW w:w="116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累计得分</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kern w:val="0"/>
                <w:sz w:val="24"/>
                <w:szCs w:val="24"/>
              </w:rPr>
            </w:pPr>
          </w:p>
        </w:tc>
      </w:tr>
      <w:tr w:rsidR="002E3ACE">
        <w:trPr>
          <w:cantSplit/>
          <w:trHeight w:val="443"/>
          <w:jc w:val="center"/>
        </w:trPr>
        <w:tc>
          <w:tcPr>
            <w:tcW w:w="1027" w:type="dxa"/>
            <w:vMerge/>
            <w:tcBorders>
              <w:top w:val="single" w:sz="6" w:space="0" w:color="auto"/>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kern w:val="0"/>
                <w:sz w:val="24"/>
                <w:szCs w:val="24"/>
              </w:rPr>
            </w:pPr>
          </w:p>
        </w:tc>
        <w:tc>
          <w:tcPr>
            <w:tcW w:w="14885" w:type="dxa"/>
            <w:gridSpan w:val="3"/>
            <w:vMerge/>
            <w:tcBorders>
              <w:top w:val="single" w:sz="6" w:space="0" w:color="auto"/>
              <w:left w:val="single" w:sz="6"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kern w:val="0"/>
                <w:sz w:val="24"/>
                <w:szCs w:val="24"/>
              </w:rPr>
            </w:pPr>
          </w:p>
        </w:tc>
        <w:tc>
          <w:tcPr>
            <w:tcW w:w="634" w:type="dxa"/>
            <w:vMerge/>
            <w:tcBorders>
              <w:top w:val="single" w:sz="6" w:space="0" w:color="auto"/>
              <w:left w:val="single" w:sz="6"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kern w:val="0"/>
                <w:sz w:val="24"/>
                <w:szCs w:val="24"/>
              </w:rPr>
            </w:pP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评分细则</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得分</w:t>
            </w:r>
          </w:p>
        </w:tc>
      </w:tr>
      <w:tr w:rsidR="002E3ACE">
        <w:trPr>
          <w:cantSplit/>
          <w:trHeight w:val="701"/>
          <w:jc w:val="center"/>
        </w:trPr>
        <w:tc>
          <w:tcPr>
            <w:tcW w:w="1027" w:type="dxa"/>
            <w:vMerge w:val="restart"/>
            <w:tcBorders>
              <w:top w:val="single" w:sz="6" w:space="0" w:color="auto"/>
              <w:left w:val="single" w:sz="8"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pacing w:val="-6"/>
                <w:kern w:val="0"/>
                <w:sz w:val="24"/>
                <w:szCs w:val="24"/>
              </w:rPr>
            </w:pPr>
            <w:r>
              <w:rPr>
                <w:rFonts w:asciiTheme="majorEastAsia" w:eastAsiaTheme="majorEastAsia" w:hAnsiTheme="majorEastAsia" w:cs="Times New Roman" w:hint="eastAsia"/>
                <w:spacing w:val="-6"/>
                <w:kern w:val="0"/>
                <w:sz w:val="24"/>
                <w:szCs w:val="24"/>
              </w:rPr>
              <w:t>申报材料</w:t>
            </w:r>
          </w:p>
          <w:p w:rsidR="002E3ACE" w:rsidRDefault="00821821">
            <w:pPr>
              <w:autoSpaceDE w:val="0"/>
              <w:autoSpaceDN w:val="0"/>
              <w:snapToGrid w:val="0"/>
              <w:jc w:val="center"/>
              <w:textAlignment w:val="center"/>
              <w:rPr>
                <w:rFonts w:asciiTheme="majorEastAsia" w:eastAsiaTheme="majorEastAsia" w:hAnsiTheme="majorEastAsia" w:cs="Times New Roman"/>
                <w:spacing w:val="-6"/>
                <w:kern w:val="0"/>
                <w:sz w:val="24"/>
                <w:szCs w:val="24"/>
              </w:rPr>
            </w:pPr>
            <w:r>
              <w:rPr>
                <w:rFonts w:asciiTheme="majorEastAsia" w:eastAsiaTheme="majorEastAsia" w:hAnsiTheme="majorEastAsia" w:cs="Times New Roman" w:hint="eastAsia"/>
                <w:spacing w:val="-6"/>
                <w:kern w:val="0"/>
                <w:sz w:val="24"/>
                <w:szCs w:val="24"/>
              </w:rPr>
              <w:t>（10分）</w:t>
            </w:r>
          </w:p>
        </w:tc>
        <w:tc>
          <w:tcPr>
            <w:tcW w:w="4352"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1.卫生部门审批意见</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3</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无审核意见的不得分。</w:t>
            </w:r>
          </w:p>
          <w:p w:rsidR="002E3ACE" w:rsidRDefault="00821821">
            <w:pPr>
              <w:autoSpaceDE w:val="0"/>
              <w:autoSpaceDN w:val="0"/>
              <w:snapToGrid w:val="0"/>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（一票否决）</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kern w:val="0"/>
                <w:sz w:val="24"/>
                <w:szCs w:val="24"/>
              </w:rPr>
            </w:pPr>
          </w:p>
        </w:tc>
      </w:tr>
      <w:tr w:rsidR="002E3ACE">
        <w:trPr>
          <w:cantSplit/>
          <w:trHeight w:val="697"/>
          <w:jc w:val="center"/>
        </w:trPr>
        <w:tc>
          <w:tcPr>
            <w:tcW w:w="1027" w:type="dxa"/>
            <w:vMerge/>
            <w:tcBorders>
              <w:top w:val="single" w:sz="6" w:space="0" w:color="auto"/>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spacing w:val="-6"/>
                <w:kern w:val="0"/>
                <w:sz w:val="24"/>
                <w:szCs w:val="24"/>
              </w:rPr>
            </w:pPr>
          </w:p>
        </w:tc>
        <w:tc>
          <w:tcPr>
            <w:tcW w:w="4352"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2.养老机构申报程序规范，材料齐全。</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3</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程序不规范，材料不齐全。扣1-4分。</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kern w:val="0"/>
                <w:sz w:val="24"/>
                <w:szCs w:val="24"/>
              </w:rPr>
            </w:pPr>
          </w:p>
        </w:tc>
      </w:tr>
      <w:tr w:rsidR="002E3ACE">
        <w:trPr>
          <w:cantSplit/>
          <w:trHeight w:val="694"/>
          <w:jc w:val="center"/>
        </w:trPr>
        <w:tc>
          <w:tcPr>
            <w:tcW w:w="1027" w:type="dxa"/>
            <w:vMerge w:val="restart"/>
            <w:tcBorders>
              <w:top w:val="single" w:sz="6" w:space="0" w:color="auto"/>
              <w:left w:val="single" w:sz="8"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基本要求</w:t>
            </w:r>
          </w:p>
        </w:tc>
        <w:tc>
          <w:tcPr>
            <w:tcW w:w="4352"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3.进行民非登记。</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未达到要求，不得分。</w:t>
            </w:r>
          </w:p>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（一票否决）</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kern w:val="0"/>
                <w:sz w:val="24"/>
                <w:szCs w:val="24"/>
              </w:rPr>
            </w:pPr>
          </w:p>
        </w:tc>
      </w:tr>
      <w:tr w:rsidR="002E3ACE">
        <w:trPr>
          <w:cantSplit/>
          <w:trHeight w:val="711"/>
          <w:jc w:val="center"/>
        </w:trPr>
        <w:tc>
          <w:tcPr>
            <w:tcW w:w="1027" w:type="dxa"/>
            <w:vMerge/>
            <w:tcBorders>
              <w:top w:val="single" w:sz="6" w:space="0" w:color="auto"/>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c>
          <w:tcPr>
            <w:tcW w:w="4352"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4.门前悬挂护理院标牌。</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spacing w:val="-4"/>
                <w:kern w:val="0"/>
                <w:sz w:val="24"/>
                <w:szCs w:val="24"/>
              </w:rPr>
              <w:t>未达到要求，不得分</w:t>
            </w:r>
            <w:r>
              <w:rPr>
                <w:rFonts w:asciiTheme="majorEastAsia" w:eastAsiaTheme="majorEastAsia" w:hAnsiTheme="majorEastAsia" w:cs="Times New Roman" w:hint="eastAsia"/>
                <w:kern w:val="0"/>
                <w:sz w:val="24"/>
                <w:szCs w:val="24"/>
              </w:rPr>
              <w:t>。</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kern w:val="0"/>
                <w:sz w:val="24"/>
                <w:szCs w:val="24"/>
              </w:rPr>
            </w:pPr>
          </w:p>
        </w:tc>
      </w:tr>
      <w:tr w:rsidR="002E3ACE">
        <w:trPr>
          <w:cantSplit/>
          <w:trHeight w:val="1095"/>
          <w:jc w:val="center"/>
        </w:trPr>
        <w:tc>
          <w:tcPr>
            <w:tcW w:w="1027" w:type="dxa"/>
            <w:vMerge/>
            <w:tcBorders>
              <w:top w:val="single" w:sz="6" w:space="0" w:color="auto"/>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c>
          <w:tcPr>
            <w:tcW w:w="4352"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5.床位50张以上，能为长期卧床患者、晚期姑息治疗患者、慢性病患者、生活不能自理的老年人以及其他需要长期护理服务的患者提供医疗护理、康复促进、临终关怀等服务。</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5</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床位不到50张，一票否决。</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kern w:val="0"/>
                <w:sz w:val="24"/>
                <w:szCs w:val="24"/>
              </w:rPr>
            </w:pPr>
          </w:p>
        </w:tc>
      </w:tr>
      <w:tr w:rsidR="002E3ACE">
        <w:trPr>
          <w:cantSplit/>
          <w:trHeight w:val="1396"/>
          <w:jc w:val="center"/>
        </w:trPr>
        <w:tc>
          <w:tcPr>
            <w:tcW w:w="1027" w:type="dxa"/>
            <w:vMerge w:val="restart"/>
            <w:tcBorders>
              <w:top w:val="nil"/>
              <w:left w:val="single" w:sz="8"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科室设置（42分）</w:t>
            </w:r>
          </w:p>
          <w:p w:rsidR="002E3ACE" w:rsidRDefault="002E3ACE">
            <w:pPr>
              <w:rPr>
                <w:rFonts w:asciiTheme="majorEastAsia" w:eastAsiaTheme="majorEastAsia" w:hAnsiTheme="majorEastAsia" w:cs="Times New Roman"/>
                <w:sz w:val="24"/>
                <w:szCs w:val="24"/>
              </w:rPr>
            </w:pPr>
          </w:p>
        </w:tc>
        <w:tc>
          <w:tcPr>
            <w:tcW w:w="8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6. 临床科室</w:t>
            </w:r>
          </w:p>
        </w:tc>
        <w:tc>
          <w:tcPr>
            <w:tcW w:w="3543" w:type="dxa"/>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至少设内科、康复医学科、临终关怀科。各临床科室应当根据收治对象疾病和自理能力等实际情况，划分若干病区。病区包括病室、护士站、治疗室、处置室，必要时设康复治疗室。临终关怀科应增设家属陪伴室。</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每少一项，扣1分。</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1272"/>
          <w:jc w:val="center"/>
        </w:trPr>
        <w:tc>
          <w:tcPr>
            <w:tcW w:w="1027" w:type="dxa"/>
            <w:vMerge/>
            <w:tcBorders>
              <w:top w:val="nil"/>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c>
          <w:tcPr>
            <w:tcW w:w="8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7. 医技科室</w:t>
            </w:r>
          </w:p>
        </w:tc>
        <w:tc>
          <w:tcPr>
            <w:tcW w:w="3543" w:type="dxa"/>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至少设药剂科、检验科、放射科、营养科、消毒供应室。</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未达到要求，不得分。</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textAlignment w:val="center"/>
              <w:rPr>
                <w:rFonts w:asciiTheme="majorEastAsia" w:eastAsiaTheme="majorEastAsia" w:hAnsiTheme="majorEastAsia" w:cs="Times New Roman"/>
                <w:sz w:val="24"/>
                <w:szCs w:val="24"/>
              </w:rPr>
            </w:pPr>
          </w:p>
        </w:tc>
      </w:tr>
      <w:tr w:rsidR="002E3ACE">
        <w:trPr>
          <w:cantSplit/>
          <w:trHeight w:val="939"/>
          <w:jc w:val="center"/>
        </w:trPr>
        <w:tc>
          <w:tcPr>
            <w:tcW w:w="1027" w:type="dxa"/>
            <w:vMerge/>
            <w:tcBorders>
              <w:top w:val="nil"/>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c>
          <w:tcPr>
            <w:tcW w:w="809"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8. 职能科室</w:t>
            </w:r>
          </w:p>
        </w:tc>
        <w:tc>
          <w:tcPr>
            <w:tcW w:w="3543" w:type="dxa"/>
            <w:gridSpan w:val="2"/>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至少设医疗质量管理部门、护理部、医院感染管理部门、器械科、病案（统计）室、信息科。</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未达到要求，不得分。</w:t>
            </w:r>
          </w:p>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（一票否决）</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textAlignment w:val="center"/>
              <w:rPr>
                <w:rFonts w:asciiTheme="majorEastAsia" w:eastAsiaTheme="majorEastAsia" w:hAnsiTheme="majorEastAsia" w:cs="Times New Roman"/>
                <w:sz w:val="24"/>
                <w:szCs w:val="24"/>
              </w:rPr>
            </w:pPr>
          </w:p>
        </w:tc>
      </w:tr>
      <w:tr w:rsidR="002E3ACE">
        <w:trPr>
          <w:cantSplit/>
          <w:trHeight w:val="565"/>
          <w:jc w:val="center"/>
        </w:trPr>
        <w:tc>
          <w:tcPr>
            <w:tcW w:w="1027" w:type="dxa"/>
            <w:vMerge w:val="restart"/>
            <w:tcBorders>
              <w:top w:val="single" w:sz="6" w:space="0" w:color="auto"/>
              <w:left w:val="single" w:sz="8"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人员</w:t>
            </w:r>
          </w:p>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（28分）</w:t>
            </w:r>
          </w:p>
        </w:tc>
        <w:tc>
          <w:tcPr>
            <w:tcW w:w="4352"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9. 全院至少有1名具有副主任医师以上专业技术职务的医师，至少有3名具有5年以上工作经验的医师。每增加10张床位，至少增加1名专职或兼职医师。</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未达到要求，扣1-3分。</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701"/>
          <w:jc w:val="center"/>
        </w:trPr>
        <w:tc>
          <w:tcPr>
            <w:tcW w:w="1027" w:type="dxa"/>
            <w:vMerge/>
            <w:tcBorders>
              <w:top w:val="single" w:sz="6" w:space="0" w:color="auto"/>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c>
          <w:tcPr>
            <w:tcW w:w="4352"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10. 每床至少配备0.8名护理人员，其中，注册护士与护理员之比为1:2-2.5。每病区设护士长1名。</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未达到要求，扣1-3分。</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1383"/>
          <w:jc w:val="center"/>
        </w:trPr>
        <w:tc>
          <w:tcPr>
            <w:tcW w:w="1027" w:type="dxa"/>
            <w:vMerge w:val="restart"/>
            <w:tcBorders>
              <w:top w:val="single" w:sz="4" w:space="0" w:color="auto"/>
              <w:left w:val="single" w:sz="8"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人员</w:t>
            </w:r>
          </w:p>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（28分）</w:t>
            </w:r>
          </w:p>
        </w:tc>
        <w:tc>
          <w:tcPr>
            <w:tcW w:w="4352" w:type="dxa"/>
            <w:gridSpan w:val="3"/>
            <w:tcBorders>
              <w:top w:val="single" w:sz="4"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11. 每10张床或每病区至少配备1名具有主管护师以上专业技术职务任职资格的护士。　　每病区设护士长1名。</w:t>
            </w:r>
          </w:p>
          <w:p w:rsidR="002E3ACE" w:rsidRDefault="002E3ACE">
            <w:pPr>
              <w:autoSpaceDE w:val="0"/>
              <w:autoSpaceDN w:val="0"/>
              <w:snapToGrid w:val="0"/>
              <w:textAlignment w:val="center"/>
              <w:rPr>
                <w:rFonts w:asciiTheme="majorEastAsia" w:eastAsiaTheme="majorEastAsia" w:hAnsiTheme="majorEastAsia" w:cs="Times New Roman"/>
                <w:sz w:val="24"/>
                <w:szCs w:val="24"/>
              </w:rPr>
            </w:pPr>
          </w:p>
        </w:tc>
        <w:tc>
          <w:tcPr>
            <w:tcW w:w="634" w:type="dxa"/>
            <w:tcBorders>
              <w:top w:val="single" w:sz="4"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4"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未达到要求，扣1-3分。</w:t>
            </w:r>
          </w:p>
        </w:tc>
        <w:tc>
          <w:tcPr>
            <w:tcW w:w="618" w:type="dxa"/>
            <w:tcBorders>
              <w:top w:val="single" w:sz="4"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620"/>
          <w:jc w:val="center"/>
        </w:trPr>
        <w:tc>
          <w:tcPr>
            <w:tcW w:w="1027" w:type="dxa"/>
            <w:vMerge/>
            <w:tcBorders>
              <w:top w:val="single" w:sz="4" w:space="0" w:color="auto"/>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c>
          <w:tcPr>
            <w:tcW w:w="4352"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12. 应当配备与开展的诊疗业务相应的药师、技师、临床营养师、康复治疗师等医技人员。</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未达到要求，不得分。</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889"/>
          <w:jc w:val="center"/>
        </w:trPr>
        <w:tc>
          <w:tcPr>
            <w:tcW w:w="1027" w:type="dxa"/>
            <w:vMerge w:val="restart"/>
            <w:tcBorders>
              <w:top w:val="single" w:sz="6" w:space="0" w:color="auto"/>
              <w:left w:val="single" w:sz="8" w:space="0" w:color="auto"/>
              <w:bottom w:val="single" w:sz="6" w:space="0" w:color="auto"/>
              <w:right w:val="single" w:sz="6"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房屋</w:t>
            </w:r>
          </w:p>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（10分）</w:t>
            </w:r>
          </w:p>
        </w:tc>
        <w:tc>
          <w:tcPr>
            <w:tcW w:w="4352" w:type="dxa"/>
            <w:gridSpan w:val="3"/>
            <w:tcBorders>
              <w:top w:val="single" w:sz="6" w:space="0" w:color="auto"/>
              <w:left w:val="single" w:sz="6" w:space="0" w:color="auto"/>
              <w:bottom w:val="single" w:sz="4"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13.护理院的整体设计应当满足无障碍设计要求。</w:t>
            </w:r>
          </w:p>
        </w:tc>
        <w:tc>
          <w:tcPr>
            <w:tcW w:w="634" w:type="dxa"/>
            <w:tcBorders>
              <w:top w:val="single" w:sz="6" w:space="0" w:color="auto"/>
              <w:left w:val="single" w:sz="6" w:space="0" w:color="auto"/>
              <w:bottom w:val="single" w:sz="4"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6"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未达到要求，不得分。</w:t>
            </w:r>
          </w:p>
        </w:tc>
        <w:tc>
          <w:tcPr>
            <w:tcW w:w="618" w:type="dxa"/>
            <w:tcBorders>
              <w:top w:val="single" w:sz="6" w:space="0" w:color="auto"/>
              <w:left w:val="single" w:sz="6" w:space="0" w:color="auto"/>
              <w:bottom w:val="single" w:sz="4"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150"/>
          <w:jc w:val="center"/>
        </w:trPr>
        <w:tc>
          <w:tcPr>
            <w:tcW w:w="1027" w:type="dxa"/>
            <w:vMerge/>
            <w:tcBorders>
              <w:top w:val="single" w:sz="6" w:space="0" w:color="auto"/>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c>
          <w:tcPr>
            <w:tcW w:w="4352" w:type="dxa"/>
            <w:gridSpan w:val="3"/>
            <w:tcBorders>
              <w:top w:val="single" w:sz="4" w:space="0" w:color="auto"/>
              <w:left w:val="single" w:sz="6" w:space="0" w:color="auto"/>
              <w:bottom w:val="single" w:sz="4"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14.病房每床净使用面积不少于5平方米，每床间距不少于1米。每个病室以2-4人间为宜。</w:t>
            </w:r>
          </w:p>
          <w:p w:rsidR="002E3ACE" w:rsidRDefault="002E3ACE">
            <w:pPr>
              <w:autoSpaceDE w:val="0"/>
              <w:autoSpaceDN w:val="0"/>
              <w:snapToGrid w:val="0"/>
              <w:textAlignment w:val="center"/>
              <w:rPr>
                <w:rFonts w:asciiTheme="majorEastAsia" w:eastAsiaTheme="majorEastAsia" w:hAnsiTheme="majorEastAsia" w:cs="Times New Roman"/>
                <w:sz w:val="24"/>
                <w:szCs w:val="24"/>
              </w:rPr>
            </w:pPr>
          </w:p>
        </w:tc>
        <w:tc>
          <w:tcPr>
            <w:tcW w:w="634" w:type="dxa"/>
            <w:tcBorders>
              <w:top w:val="single" w:sz="4" w:space="0" w:color="auto"/>
              <w:left w:val="single" w:sz="6" w:space="0" w:color="auto"/>
              <w:bottom w:val="single" w:sz="4"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4"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未达到要求，不得分。</w:t>
            </w:r>
          </w:p>
        </w:tc>
        <w:tc>
          <w:tcPr>
            <w:tcW w:w="618" w:type="dxa"/>
            <w:tcBorders>
              <w:top w:val="single" w:sz="4" w:space="0" w:color="auto"/>
              <w:left w:val="single" w:sz="6" w:space="0" w:color="auto"/>
              <w:bottom w:val="single" w:sz="4"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935"/>
          <w:jc w:val="center"/>
        </w:trPr>
        <w:tc>
          <w:tcPr>
            <w:tcW w:w="1027" w:type="dxa"/>
            <w:vMerge/>
            <w:tcBorders>
              <w:top w:val="single" w:sz="6" w:space="0" w:color="auto"/>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c>
          <w:tcPr>
            <w:tcW w:w="4352" w:type="dxa"/>
            <w:gridSpan w:val="3"/>
            <w:tcBorders>
              <w:top w:val="single" w:sz="4" w:space="0" w:color="auto"/>
              <w:left w:val="single" w:sz="6" w:space="0" w:color="auto"/>
              <w:bottom w:val="single" w:sz="4"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15.每个病房应当设置衣物储藏的空间，并宜内设无障碍卫生间，卫生间地面应当满足易清洗、</w:t>
            </w:r>
            <w:proofErr w:type="gramStart"/>
            <w:r>
              <w:rPr>
                <w:rFonts w:asciiTheme="majorEastAsia" w:eastAsiaTheme="majorEastAsia" w:hAnsiTheme="majorEastAsia" w:cs="Times New Roman" w:hint="eastAsia"/>
                <w:sz w:val="24"/>
                <w:szCs w:val="24"/>
              </w:rPr>
              <w:t>不</w:t>
            </w:r>
            <w:proofErr w:type="gramEnd"/>
            <w:r>
              <w:rPr>
                <w:rFonts w:asciiTheme="majorEastAsia" w:eastAsiaTheme="majorEastAsia" w:hAnsiTheme="majorEastAsia" w:cs="Times New Roman" w:hint="eastAsia"/>
                <w:sz w:val="24"/>
                <w:szCs w:val="24"/>
              </w:rPr>
              <w:t>渗水和防滑的要求。</w:t>
            </w:r>
          </w:p>
        </w:tc>
        <w:tc>
          <w:tcPr>
            <w:tcW w:w="634" w:type="dxa"/>
            <w:tcBorders>
              <w:top w:val="single" w:sz="4" w:space="0" w:color="auto"/>
              <w:left w:val="single" w:sz="6" w:space="0" w:color="auto"/>
              <w:bottom w:val="single" w:sz="4"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4"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未达到要求，不得分。</w:t>
            </w:r>
          </w:p>
        </w:tc>
        <w:tc>
          <w:tcPr>
            <w:tcW w:w="618" w:type="dxa"/>
            <w:tcBorders>
              <w:top w:val="single" w:sz="4" w:space="0" w:color="auto"/>
              <w:left w:val="single" w:sz="6" w:space="0" w:color="auto"/>
              <w:bottom w:val="single" w:sz="4"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733"/>
          <w:jc w:val="center"/>
        </w:trPr>
        <w:tc>
          <w:tcPr>
            <w:tcW w:w="1027" w:type="dxa"/>
            <w:vMerge/>
            <w:tcBorders>
              <w:top w:val="single" w:sz="6" w:space="0" w:color="auto"/>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c>
          <w:tcPr>
            <w:tcW w:w="4352" w:type="dxa"/>
            <w:gridSpan w:val="3"/>
            <w:tcBorders>
              <w:top w:val="single" w:sz="4" w:space="0" w:color="auto"/>
              <w:left w:val="single" w:sz="6" w:space="0" w:color="auto"/>
              <w:bottom w:val="single" w:sz="4"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16.设有独立洗澡间，配备符合防滑倒要求的洗澡设施、移动患者的设施等有效安全防护措施。</w:t>
            </w:r>
          </w:p>
        </w:tc>
        <w:tc>
          <w:tcPr>
            <w:tcW w:w="634" w:type="dxa"/>
            <w:tcBorders>
              <w:top w:val="single" w:sz="4" w:space="0" w:color="auto"/>
              <w:left w:val="single" w:sz="6" w:space="0" w:color="auto"/>
              <w:bottom w:val="single" w:sz="4"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4"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未达到要求，不得分。</w:t>
            </w:r>
          </w:p>
        </w:tc>
        <w:tc>
          <w:tcPr>
            <w:tcW w:w="618" w:type="dxa"/>
            <w:tcBorders>
              <w:top w:val="single" w:sz="4" w:space="0" w:color="auto"/>
              <w:left w:val="single" w:sz="6" w:space="0" w:color="auto"/>
              <w:bottom w:val="single" w:sz="4"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150"/>
          <w:jc w:val="center"/>
        </w:trPr>
        <w:tc>
          <w:tcPr>
            <w:tcW w:w="1027" w:type="dxa"/>
            <w:vMerge/>
            <w:tcBorders>
              <w:top w:val="single" w:sz="6" w:space="0" w:color="auto"/>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c>
          <w:tcPr>
            <w:tcW w:w="4352" w:type="dxa"/>
            <w:gridSpan w:val="3"/>
            <w:tcBorders>
              <w:top w:val="single" w:sz="4" w:space="0" w:color="auto"/>
              <w:left w:val="single" w:sz="6" w:space="0" w:color="auto"/>
              <w:bottom w:val="single" w:sz="4"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17.设有康复和室内、室外活动等区域，且应当符合无障碍设计要求。患者活动区域和走廊两侧应当设扶手，房门应方便轮椅进出；放射、检验及功能检查用房、理疗用房应当设无障碍通道。</w:t>
            </w:r>
          </w:p>
        </w:tc>
        <w:tc>
          <w:tcPr>
            <w:tcW w:w="634" w:type="dxa"/>
            <w:tcBorders>
              <w:top w:val="single" w:sz="4" w:space="0" w:color="auto"/>
              <w:left w:val="single" w:sz="6" w:space="0" w:color="auto"/>
              <w:bottom w:val="single" w:sz="4"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8</w:t>
            </w:r>
          </w:p>
        </w:tc>
        <w:tc>
          <w:tcPr>
            <w:tcW w:w="2289" w:type="dxa"/>
            <w:gridSpan w:val="3"/>
            <w:tcBorders>
              <w:top w:val="single" w:sz="4"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一票否决，取消资格。</w:t>
            </w:r>
          </w:p>
        </w:tc>
        <w:tc>
          <w:tcPr>
            <w:tcW w:w="618" w:type="dxa"/>
            <w:tcBorders>
              <w:top w:val="single" w:sz="4" w:space="0" w:color="auto"/>
              <w:left w:val="single" w:sz="6" w:space="0" w:color="auto"/>
              <w:bottom w:val="single" w:sz="4"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621"/>
          <w:jc w:val="center"/>
        </w:trPr>
        <w:tc>
          <w:tcPr>
            <w:tcW w:w="1027" w:type="dxa"/>
            <w:vMerge/>
            <w:tcBorders>
              <w:top w:val="single" w:sz="6" w:space="0" w:color="auto"/>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c>
          <w:tcPr>
            <w:tcW w:w="4352" w:type="dxa"/>
            <w:gridSpan w:val="3"/>
            <w:tcBorders>
              <w:top w:val="single" w:sz="4" w:space="0" w:color="auto"/>
              <w:left w:val="single" w:sz="6" w:space="0" w:color="auto"/>
              <w:bottom w:val="single" w:sz="4"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18主要建筑用房不宜超过4层。需设电梯的建筑应当至少设置1部无障碍电梯。</w:t>
            </w:r>
          </w:p>
        </w:tc>
        <w:tc>
          <w:tcPr>
            <w:tcW w:w="634" w:type="dxa"/>
            <w:tcBorders>
              <w:top w:val="single" w:sz="4" w:space="0" w:color="auto"/>
              <w:left w:val="single" w:sz="6" w:space="0" w:color="auto"/>
              <w:bottom w:val="single" w:sz="4"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w:t>
            </w:r>
          </w:p>
        </w:tc>
        <w:tc>
          <w:tcPr>
            <w:tcW w:w="2289" w:type="dxa"/>
            <w:gridSpan w:val="3"/>
            <w:tcBorders>
              <w:top w:val="single" w:sz="4" w:space="0" w:color="auto"/>
              <w:left w:val="single" w:sz="6" w:space="0" w:color="auto"/>
              <w:bottom w:val="single" w:sz="4" w:space="0" w:color="auto"/>
              <w:right w:val="single" w:sz="6" w:space="0" w:color="auto"/>
            </w:tcBorders>
            <w:tcMar>
              <w:top w:w="0" w:type="dxa"/>
              <w:left w:w="28" w:type="dxa"/>
              <w:bottom w:w="0" w:type="dxa"/>
              <w:right w:w="28"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未达到要求，不得分。</w:t>
            </w:r>
          </w:p>
        </w:tc>
        <w:tc>
          <w:tcPr>
            <w:tcW w:w="618" w:type="dxa"/>
            <w:tcBorders>
              <w:top w:val="single" w:sz="4" w:space="0" w:color="auto"/>
              <w:left w:val="single" w:sz="6" w:space="0" w:color="auto"/>
              <w:bottom w:val="single" w:sz="4"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515"/>
          <w:jc w:val="center"/>
        </w:trPr>
        <w:tc>
          <w:tcPr>
            <w:tcW w:w="1027" w:type="dxa"/>
            <w:vMerge/>
            <w:tcBorders>
              <w:top w:val="single" w:sz="6" w:space="0" w:color="auto"/>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c>
          <w:tcPr>
            <w:tcW w:w="4352" w:type="dxa"/>
            <w:gridSpan w:val="3"/>
            <w:tcBorders>
              <w:top w:val="single" w:sz="4"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19.设有太平间。</w:t>
            </w:r>
          </w:p>
        </w:tc>
        <w:tc>
          <w:tcPr>
            <w:tcW w:w="634" w:type="dxa"/>
            <w:tcBorders>
              <w:top w:val="single" w:sz="4"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w:t>
            </w:r>
          </w:p>
        </w:tc>
        <w:tc>
          <w:tcPr>
            <w:tcW w:w="2289" w:type="dxa"/>
            <w:gridSpan w:val="3"/>
            <w:tcBorders>
              <w:top w:val="single" w:sz="4" w:space="0" w:color="auto"/>
              <w:left w:val="single" w:sz="6" w:space="0" w:color="auto"/>
              <w:bottom w:val="single" w:sz="6" w:space="0" w:color="auto"/>
              <w:right w:val="single" w:sz="6" w:space="0" w:color="auto"/>
            </w:tcBorders>
            <w:tcMar>
              <w:top w:w="0" w:type="dxa"/>
              <w:left w:w="28" w:type="dxa"/>
              <w:bottom w:w="0" w:type="dxa"/>
              <w:right w:w="28"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未达到要求，不得分。</w:t>
            </w:r>
          </w:p>
        </w:tc>
        <w:tc>
          <w:tcPr>
            <w:tcW w:w="618" w:type="dxa"/>
            <w:tcBorders>
              <w:top w:val="single" w:sz="4"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2418"/>
          <w:jc w:val="center"/>
        </w:trPr>
        <w:tc>
          <w:tcPr>
            <w:tcW w:w="1027" w:type="dxa"/>
            <w:vMerge w:val="restart"/>
            <w:tcBorders>
              <w:top w:val="single" w:sz="6" w:space="0" w:color="auto"/>
              <w:left w:val="single" w:sz="8"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lastRenderedPageBreak/>
              <w:t>设备</w:t>
            </w:r>
          </w:p>
        </w:tc>
        <w:tc>
          <w:tcPr>
            <w:tcW w:w="903" w:type="dxa"/>
            <w:gridSpan w:val="2"/>
            <w:tcBorders>
              <w:top w:val="single" w:sz="6" w:space="0" w:color="auto"/>
              <w:left w:val="single" w:sz="6" w:space="0" w:color="auto"/>
              <w:bottom w:val="single" w:sz="6" w:space="0" w:color="auto"/>
              <w:right w:val="single" w:sz="4"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20.基本设备</w:t>
            </w:r>
          </w:p>
        </w:tc>
        <w:tc>
          <w:tcPr>
            <w:tcW w:w="3449" w:type="dxa"/>
            <w:tcBorders>
              <w:top w:val="single" w:sz="6" w:space="0" w:color="auto"/>
              <w:left w:val="nil"/>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至少配备呼叫装置、给氧装置、呼吸机、电动吸引器或吸痰装置、气垫床或具有防治压</w:t>
            </w:r>
            <w:proofErr w:type="gramStart"/>
            <w:r>
              <w:rPr>
                <w:rFonts w:asciiTheme="majorEastAsia" w:eastAsiaTheme="majorEastAsia" w:hAnsiTheme="majorEastAsia" w:cs="Times New Roman" w:hint="eastAsia"/>
                <w:sz w:val="24"/>
                <w:szCs w:val="24"/>
              </w:rPr>
              <w:t>疮功能</w:t>
            </w:r>
            <w:proofErr w:type="gramEnd"/>
            <w:r>
              <w:rPr>
                <w:rFonts w:asciiTheme="majorEastAsia" w:eastAsiaTheme="majorEastAsia" w:hAnsiTheme="majorEastAsia" w:cs="Times New Roman" w:hint="eastAsia"/>
                <w:sz w:val="24"/>
                <w:szCs w:val="24"/>
              </w:rPr>
              <w:t>的床垫、治疗车、晨晚间护理车、病历车、药品柜、心电图机、X光机、B超、血尿分析仪、生化分析仪、恒温箱、消毒供应设备、电冰箱、洗衣机、常水热水净化过滤系统。</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6</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未达到要求，不得分。</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1065"/>
          <w:jc w:val="center"/>
        </w:trPr>
        <w:tc>
          <w:tcPr>
            <w:tcW w:w="1027" w:type="dxa"/>
            <w:vMerge/>
            <w:tcBorders>
              <w:top w:val="single" w:sz="6" w:space="0" w:color="auto"/>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c>
          <w:tcPr>
            <w:tcW w:w="903" w:type="dxa"/>
            <w:gridSpan w:val="2"/>
            <w:tcBorders>
              <w:top w:val="single" w:sz="6" w:space="0" w:color="auto"/>
              <w:left w:val="single" w:sz="6" w:space="0" w:color="auto"/>
              <w:bottom w:val="single" w:sz="6" w:space="0" w:color="auto"/>
              <w:right w:val="single" w:sz="4"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21.急救设备</w:t>
            </w:r>
          </w:p>
        </w:tc>
        <w:tc>
          <w:tcPr>
            <w:tcW w:w="3449" w:type="dxa"/>
            <w:tcBorders>
              <w:top w:val="single" w:sz="6" w:space="0" w:color="auto"/>
              <w:left w:val="nil"/>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至少配备心脏除颤仪、心电监护仪、气管插管设备、呼吸器、供氧设备、抢救车。</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未达到要求，不得分。</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1065"/>
          <w:jc w:val="center"/>
        </w:trPr>
        <w:tc>
          <w:tcPr>
            <w:tcW w:w="1027" w:type="dxa"/>
            <w:vMerge/>
            <w:tcBorders>
              <w:top w:val="single" w:sz="6" w:space="0" w:color="auto"/>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c>
          <w:tcPr>
            <w:tcW w:w="903" w:type="dxa"/>
            <w:gridSpan w:val="2"/>
            <w:tcBorders>
              <w:top w:val="single" w:sz="6" w:space="0" w:color="auto"/>
              <w:left w:val="single" w:sz="6" w:space="0" w:color="auto"/>
              <w:bottom w:val="single" w:sz="6" w:space="0" w:color="auto"/>
              <w:right w:val="single" w:sz="4"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22.康复治疗专业设备</w:t>
            </w:r>
          </w:p>
        </w:tc>
        <w:tc>
          <w:tcPr>
            <w:tcW w:w="3449" w:type="dxa"/>
            <w:tcBorders>
              <w:top w:val="single" w:sz="6" w:space="0" w:color="auto"/>
              <w:left w:val="nil"/>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至少配备与收治对象康复需求相适应的运动治疗、物理治疗和作业治疗设备。</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8</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未达到要求，不得分。</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1065"/>
          <w:jc w:val="center"/>
        </w:trPr>
        <w:tc>
          <w:tcPr>
            <w:tcW w:w="1027" w:type="dxa"/>
            <w:vMerge w:val="restart"/>
            <w:tcBorders>
              <w:top w:val="single" w:sz="6" w:space="0" w:color="auto"/>
              <w:left w:val="single" w:sz="8"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设备</w:t>
            </w:r>
          </w:p>
        </w:tc>
        <w:tc>
          <w:tcPr>
            <w:tcW w:w="903" w:type="dxa"/>
            <w:gridSpan w:val="2"/>
            <w:tcBorders>
              <w:top w:val="single" w:sz="6" w:space="0" w:color="auto"/>
              <w:left w:val="single" w:sz="6" w:space="0" w:color="auto"/>
              <w:bottom w:val="single" w:sz="6" w:space="0" w:color="auto"/>
              <w:right w:val="single" w:sz="4"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23.信息化设备</w:t>
            </w:r>
          </w:p>
        </w:tc>
        <w:tc>
          <w:tcPr>
            <w:tcW w:w="3449" w:type="dxa"/>
            <w:tcBorders>
              <w:top w:val="single" w:sz="6" w:space="0" w:color="auto"/>
              <w:left w:val="nil"/>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在住院部、信息科等部门配置自动化办公设备，保证护理</w:t>
            </w:r>
            <w:proofErr w:type="gramStart"/>
            <w:r>
              <w:rPr>
                <w:rFonts w:asciiTheme="majorEastAsia" w:eastAsiaTheme="majorEastAsia" w:hAnsiTheme="majorEastAsia" w:cs="Times New Roman" w:hint="eastAsia"/>
                <w:sz w:val="24"/>
                <w:szCs w:val="24"/>
              </w:rPr>
              <w:t>院信息</w:t>
            </w:r>
            <w:proofErr w:type="gramEnd"/>
            <w:r>
              <w:rPr>
                <w:rFonts w:asciiTheme="majorEastAsia" w:eastAsiaTheme="majorEastAsia" w:hAnsiTheme="majorEastAsia" w:cs="Times New Roman" w:hint="eastAsia"/>
                <w:sz w:val="24"/>
                <w:szCs w:val="24"/>
              </w:rPr>
              <w:t>的统计和上报。</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未达到要求，不得分。</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1353"/>
          <w:jc w:val="center"/>
        </w:trPr>
        <w:tc>
          <w:tcPr>
            <w:tcW w:w="1027" w:type="dxa"/>
            <w:vMerge/>
            <w:tcBorders>
              <w:top w:val="single" w:sz="6" w:space="0" w:color="auto"/>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c>
          <w:tcPr>
            <w:tcW w:w="903" w:type="dxa"/>
            <w:gridSpan w:val="2"/>
            <w:tcBorders>
              <w:top w:val="single" w:sz="6" w:space="0" w:color="auto"/>
              <w:left w:val="single" w:sz="6" w:space="0" w:color="auto"/>
              <w:bottom w:val="single" w:sz="6" w:space="0" w:color="auto"/>
              <w:right w:val="single" w:sz="4"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24.病房每</w:t>
            </w:r>
            <w:proofErr w:type="gramStart"/>
            <w:r>
              <w:rPr>
                <w:rFonts w:asciiTheme="majorEastAsia" w:eastAsiaTheme="majorEastAsia" w:hAnsiTheme="majorEastAsia" w:cs="Times New Roman" w:hint="eastAsia"/>
                <w:sz w:val="24"/>
                <w:szCs w:val="24"/>
              </w:rPr>
              <w:t>床单元基本</w:t>
            </w:r>
            <w:proofErr w:type="gramEnd"/>
            <w:r>
              <w:rPr>
                <w:rFonts w:asciiTheme="majorEastAsia" w:eastAsiaTheme="majorEastAsia" w:hAnsiTheme="majorEastAsia" w:cs="Times New Roman" w:hint="eastAsia"/>
                <w:sz w:val="24"/>
                <w:szCs w:val="24"/>
              </w:rPr>
              <w:t>装备</w:t>
            </w:r>
          </w:p>
        </w:tc>
        <w:tc>
          <w:tcPr>
            <w:tcW w:w="3449" w:type="dxa"/>
            <w:tcBorders>
              <w:top w:val="single" w:sz="6" w:space="0" w:color="auto"/>
              <w:left w:val="nil"/>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在住院部、信息科等部门配置自动化办公设备，保证护理</w:t>
            </w:r>
            <w:proofErr w:type="gramStart"/>
            <w:r>
              <w:rPr>
                <w:rFonts w:asciiTheme="majorEastAsia" w:eastAsiaTheme="majorEastAsia" w:hAnsiTheme="majorEastAsia" w:cs="Times New Roman" w:hint="eastAsia"/>
                <w:sz w:val="24"/>
                <w:szCs w:val="24"/>
              </w:rPr>
              <w:t>院信息</w:t>
            </w:r>
            <w:proofErr w:type="gramEnd"/>
            <w:r>
              <w:rPr>
                <w:rFonts w:asciiTheme="majorEastAsia" w:eastAsiaTheme="majorEastAsia" w:hAnsiTheme="majorEastAsia" w:cs="Times New Roman" w:hint="eastAsia"/>
                <w:sz w:val="24"/>
                <w:szCs w:val="24"/>
              </w:rPr>
              <w:t>的统计和上报。</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未达到要求，不得分。</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1389"/>
          <w:jc w:val="center"/>
        </w:trPr>
        <w:tc>
          <w:tcPr>
            <w:tcW w:w="1027" w:type="dxa"/>
            <w:vMerge/>
            <w:tcBorders>
              <w:top w:val="single" w:sz="6" w:space="0" w:color="auto"/>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c>
          <w:tcPr>
            <w:tcW w:w="903" w:type="dxa"/>
            <w:gridSpan w:val="2"/>
            <w:tcBorders>
              <w:top w:val="single" w:sz="6" w:space="0" w:color="auto"/>
              <w:left w:val="single" w:sz="6" w:space="0" w:color="auto"/>
              <w:bottom w:val="single" w:sz="6" w:space="0" w:color="auto"/>
              <w:right w:val="single" w:sz="4"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25.病房每</w:t>
            </w:r>
            <w:proofErr w:type="gramStart"/>
            <w:r>
              <w:rPr>
                <w:rFonts w:asciiTheme="majorEastAsia" w:eastAsiaTheme="majorEastAsia" w:hAnsiTheme="majorEastAsia" w:cs="Times New Roman" w:hint="eastAsia"/>
                <w:sz w:val="24"/>
                <w:szCs w:val="24"/>
              </w:rPr>
              <w:t>床单元基本</w:t>
            </w:r>
            <w:proofErr w:type="gramEnd"/>
            <w:r>
              <w:rPr>
                <w:rFonts w:asciiTheme="majorEastAsia" w:eastAsiaTheme="majorEastAsia" w:hAnsiTheme="majorEastAsia" w:cs="Times New Roman" w:hint="eastAsia"/>
                <w:sz w:val="24"/>
                <w:szCs w:val="24"/>
              </w:rPr>
              <w:t>装备</w:t>
            </w:r>
          </w:p>
        </w:tc>
        <w:tc>
          <w:tcPr>
            <w:tcW w:w="3449" w:type="dxa"/>
            <w:tcBorders>
              <w:top w:val="single" w:sz="6" w:space="0" w:color="auto"/>
              <w:left w:val="nil"/>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应当与二级综合医院相同，病床应当设有床挡。</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未达到要求，不得分。</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1209"/>
          <w:jc w:val="center"/>
        </w:trPr>
        <w:tc>
          <w:tcPr>
            <w:tcW w:w="1027" w:type="dxa"/>
            <w:vMerge/>
            <w:tcBorders>
              <w:top w:val="single" w:sz="6" w:space="0" w:color="auto"/>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c>
          <w:tcPr>
            <w:tcW w:w="903" w:type="dxa"/>
            <w:gridSpan w:val="2"/>
            <w:tcBorders>
              <w:top w:val="single" w:sz="6" w:space="0" w:color="auto"/>
              <w:left w:val="single" w:sz="6" w:space="0" w:color="auto"/>
              <w:bottom w:val="single" w:sz="6" w:space="0" w:color="auto"/>
              <w:right w:val="single" w:sz="4"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26.其它</w:t>
            </w:r>
          </w:p>
        </w:tc>
        <w:tc>
          <w:tcPr>
            <w:tcW w:w="3449" w:type="dxa"/>
            <w:tcBorders>
              <w:top w:val="single" w:sz="6" w:space="0" w:color="auto"/>
              <w:left w:val="nil"/>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应当有与开展的诊疗业务相应的其他设备。</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未达到要求，不得分。</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1101"/>
          <w:jc w:val="center"/>
        </w:trPr>
        <w:tc>
          <w:tcPr>
            <w:tcW w:w="1027" w:type="dxa"/>
            <w:vMerge w:val="restart"/>
            <w:tcBorders>
              <w:top w:val="single" w:sz="6" w:space="0" w:color="auto"/>
              <w:left w:val="single" w:sz="8"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管理</w:t>
            </w:r>
          </w:p>
        </w:tc>
        <w:tc>
          <w:tcPr>
            <w:tcW w:w="4352"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27.制定各项规章制度和各级各类人员岗位职责。</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未达到要求，不得分。</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1089"/>
          <w:jc w:val="center"/>
        </w:trPr>
        <w:tc>
          <w:tcPr>
            <w:tcW w:w="1027" w:type="dxa"/>
            <w:vMerge/>
            <w:tcBorders>
              <w:top w:val="single" w:sz="6" w:space="0" w:color="auto"/>
              <w:left w:val="single" w:sz="8" w:space="0" w:color="auto"/>
              <w:bottom w:val="single" w:sz="6" w:space="0" w:color="auto"/>
              <w:right w:val="single" w:sz="6" w:space="0" w:color="auto"/>
            </w:tcBorders>
            <w:vAlign w:val="center"/>
          </w:tcPr>
          <w:p w:rsidR="002E3ACE" w:rsidRDefault="002E3ACE">
            <w:pPr>
              <w:widowControl/>
              <w:jc w:val="left"/>
              <w:rPr>
                <w:rFonts w:asciiTheme="majorEastAsia" w:eastAsiaTheme="majorEastAsia" w:hAnsiTheme="majorEastAsia" w:cs="Times New Roman"/>
                <w:sz w:val="24"/>
                <w:szCs w:val="24"/>
              </w:rPr>
            </w:pPr>
          </w:p>
        </w:tc>
        <w:tc>
          <w:tcPr>
            <w:tcW w:w="4352"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28.注册资金到位（数额由各省级卫生行政部门确定）。</w:t>
            </w:r>
          </w:p>
        </w:tc>
        <w:tc>
          <w:tcPr>
            <w:tcW w:w="634"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3</w:t>
            </w:r>
          </w:p>
        </w:tc>
        <w:tc>
          <w:tcPr>
            <w:tcW w:w="2289" w:type="dxa"/>
            <w:gridSpan w:val="3"/>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未达到要求，不得分。</w:t>
            </w:r>
          </w:p>
        </w:tc>
        <w:tc>
          <w:tcPr>
            <w:tcW w:w="618" w:type="dxa"/>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2E3ACE">
            <w:pPr>
              <w:autoSpaceDE w:val="0"/>
              <w:autoSpaceDN w:val="0"/>
              <w:snapToGrid w:val="0"/>
              <w:jc w:val="center"/>
              <w:textAlignment w:val="center"/>
              <w:rPr>
                <w:rFonts w:asciiTheme="majorEastAsia" w:eastAsiaTheme="majorEastAsia" w:hAnsiTheme="majorEastAsia" w:cs="Times New Roman"/>
                <w:sz w:val="24"/>
                <w:szCs w:val="24"/>
              </w:rPr>
            </w:pPr>
          </w:p>
        </w:tc>
      </w:tr>
      <w:tr w:rsidR="002E3ACE">
        <w:trPr>
          <w:cantSplit/>
          <w:trHeight w:val="1126"/>
          <w:jc w:val="center"/>
        </w:trPr>
        <w:tc>
          <w:tcPr>
            <w:tcW w:w="1027" w:type="dxa"/>
            <w:tcBorders>
              <w:top w:val="single" w:sz="6" w:space="0" w:color="auto"/>
              <w:left w:val="single" w:sz="8" w:space="0" w:color="auto"/>
              <w:bottom w:val="single" w:sz="6"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spacing w:val="-6"/>
                <w:kern w:val="0"/>
                <w:sz w:val="24"/>
                <w:szCs w:val="24"/>
              </w:rPr>
            </w:pPr>
            <w:r>
              <w:rPr>
                <w:rFonts w:asciiTheme="majorEastAsia" w:eastAsiaTheme="majorEastAsia" w:hAnsiTheme="majorEastAsia" w:cs="Times New Roman" w:hint="eastAsia"/>
                <w:spacing w:val="-6"/>
                <w:kern w:val="0"/>
                <w:sz w:val="24"/>
                <w:szCs w:val="24"/>
              </w:rPr>
              <w:t>考核结果</w:t>
            </w:r>
          </w:p>
        </w:tc>
        <w:tc>
          <w:tcPr>
            <w:tcW w:w="7893" w:type="dxa"/>
            <w:gridSpan w:val="8"/>
            <w:tcBorders>
              <w:top w:val="single" w:sz="6" w:space="0" w:color="auto"/>
              <w:left w:val="single" w:sz="6" w:space="0" w:color="auto"/>
              <w:bottom w:val="single" w:sz="6" w:space="0" w:color="auto"/>
              <w:right w:val="single" w:sz="8"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考核组成员签名：                     　　　   年　　</w:t>
            </w:r>
            <w:proofErr w:type="gramStart"/>
            <w:r>
              <w:rPr>
                <w:rFonts w:asciiTheme="majorEastAsia" w:eastAsiaTheme="majorEastAsia" w:hAnsiTheme="majorEastAsia" w:cs="Times New Roman" w:hint="eastAsia"/>
                <w:sz w:val="24"/>
                <w:szCs w:val="24"/>
              </w:rPr>
              <w:t xml:space="preserve">　</w:t>
            </w:r>
            <w:proofErr w:type="gramEnd"/>
            <w:r>
              <w:rPr>
                <w:rFonts w:asciiTheme="majorEastAsia" w:eastAsiaTheme="majorEastAsia" w:hAnsiTheme="majorEastAsia" w:cs="Times New Roman" w:hint="eastAsia"/>
                <w:sz w:val="24"/>
                <w:szCs w:val="24"/>
              </w:rPr>
              <w:t xml:space="preserve">月　　</w:t>
            </w:r>
            <w:proofErr w:type="gramStart"/>
            <w:r>
              <w:rPr>
                <w:rFonts w:asciiTheme="majorEastAsia" w:eastAsiaTheme="majorEastAsia" w:hAnsiTheme="majorEastAsia" w:cs="Times New Roman" w:hint="eastAsia"/>
                <w:sz w:val="24"/>
                <w:szCs w:val="24"/>
              </w:rPr>
              <w:t xml:space="preserve">　</w:t>
            </w:r>
            <w:proofErr w:type="gramEnd"/>
            <w:r>
              <w:rPr>
                <w:rFonts w:asciiTheme="majorEastAsia" w:eastAsiaTheme="majorEastAsia" w:hAnsiTheme="majorEastAsia" w:cs="Times New Roman" w:hint="eastAsia"/>
                <w:sz w:val="24"/>
                <w:szCs w:val="24"/>
              </w:rPr>
              <w:t>日</w:t>
            </w:r>
          </w:p>
        </w:tc>
      </w:tr>
      <w:tr w:rsidR="002E3ACE">
        <w:trPr>
          <w:cantSplit/>
          <w:trHeight w:val="841"/>
          <w:jc w:val="center"/>
        </w:trPr>
        <w:tc>
          <w:tcPr>
            <w:tcW w:w="1027" w:type="dxa"/>
            <w:tcBorders>
              <w:top w:val="single" w:sz="6" w:space="0" w:color="auto"/>
              <w:left w:val="single" w:sz="8" w:space="0" w:color="auto"/>
              <w:bottom w:val="single" w:sz="8" w:space="0" w:color="auto"/>
              <w:right w:val="single" w:sz="6" w:space="0" w:color="auto"/>
            </w:tcBorders>
            <w:tcMar>
              <w:top w:w="0" w:type="dxa"/>
              <w:left w:w="57" w:type="dxa"/>
              <w:bottom w:w="0" w:type="dxa"/>
              <w:right w:w="57" w:type="dxa"/>
            </w:tcMar>
            <w:vAlign w:val="center"/>
          </w:tcPr>
          <w:p w:rsidR="002E3ACE" w:rsidRDefault="00821821">
            <w:pPr>
              <w:autoSpaceDE w:val="0"/>
              <w:autoSpaceDN w:val="0"/>
              <w:snapToGrid w:val="0"/>
              <w:jc w:val="center"/>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lastRenderedPageBreak/>
              <w:t>说  明</w:t>
            </w:r>
          </w:p>
        </w:tc>
        <w:tc>
          <w:tcPr>
            <w:tcW w:w="7893" w:type="dxa"/>
            <w:gridSpan w:val="8"/>
            <w:tcBorders>
              <w:top w:val="single" w:sz="6" w:space="0" w:color="auto"/>
              <w:left w:val="single" w:sz="6" w:space="0" w:color="auto"/>
              <w:bottom w:val="single" w:sz="8" w:space="0" w:color="auto"/>
              <w:right w:val="single" w:sz="8" w:space="0" w:color="auto"/>
            </w:tcBorders>
            <w:tcMar>
              <w:top w:w="0" w:type="dxa"/>
              <w:left w:w="57" w:type="dxa"/>
              <w:bottom w:w="0" w:type="dxa"/>
              <w:right w:w="57" w:type="dxa"/>
            </w:tcMar>
            <w:vAlign w:val="center"/>
          </w:tcPr>
          <w:p w:rsidR="002E3ACE" w:rsidRDefault="00821821">
            <w:pPr>
              <w:autoSpaceDE w:val="0"/>
              <w:autoSpaceDN w:val="0"/>
              <w:snapToGrid w:val="0"/>
              <w:textAlignment w:val="center"/>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优等（满90分）、达标（满80分）、不达标（低于80分）</w:t>
            </w:r>
          </w:p>
        </w:tc>
      </w:tr>
    </w:tbl>
    <w:p w:rsidR="002E3ACE" w:rsidRDefault="00821821">
      <w:pPr>
        <w:rPr>
          <w:rFonts w:asciiTheme="majorEastAsia" w:eastAsiaTheme="majorEastAsia" w:hAnsiTheme="majorEastAsia" w:cs="Times New Roman"/>
          <w:kern w:val="0"/>
          <w:sz w:val="20"/>
          <w:szCs w:val="20"/>
        </w:rPr>
      </w:pPr>
      <w:r>
        <w:rPr>
          <w:rFonts w:asciiTheme="majorEastAsia" w:eastAsiaTheme="majorEastAsia" w:hAnsiTheme="majorEastAsia" w:cs="Times New Roman" w:hint="eastAsia"/>
          <w:kern w:val="0"/>
          <w:sz w:val="20"/>
          <w:szCs w:val="20"/>
        </w:rPr>
        <w:t xml:space="preserve"> </w:t>
      </w:r>
    </w:p>
    <w:p w:rsidR="002E3ACE" w:rsidRDefault="002E3ACE">
      <w:pPr>
        <w:rPr>
          <w:rFonts w:asciiTheme="majorEastAsia" w:eastAsiaTheme="majorEastAsia" w:hAnsiTheme="majorEastAsia"/>
        </w:rPr>
      </w:pPr>
    </w:p>
    <w:sectPr w:rsidR="002E3A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7FC" w:rsidRDefault="00CC47FC" w:rsidP="00821821">
      <w:r>
        <w:separator/>
      </w:r>
    </w:p>
  </w:endnote>
  <w:endnote w:type="continuationSeparator" w:id="0">
    <w:p w:rsidR="00CC47FC" w:rsidRDefault="00CC47FC" w:rsidP="0082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楷体_GB2312">
    <w:altName w:val="楷体"/>
    <w:charset w:val="00"/>
    <w:family w:val="auto"/>
    <w:pitch w:val="default"/>
  </w:font>
  <w:font w:name="等线">
    <w:altName w:val="Arial Unicode MS"/>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7FC" w:rsidRDefault="00CC47FC" w:rsidP="00821821">
      <w:r>
        <w:separator/>
      </w:r>
    </w:p>
  </w:footnote>
  <w:footnote w:type="continuationSeparator" w:id="0">
    <w:p w:rsidR="00CC47FC" w:rsidRDefault="00CC47FC" w:rsidP="008218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639EE"/>
    <w:multiLevelType w:val="multilevel"/>
    <w:tmpl w:val="303639EE"/>
    <w:lvl w:ilvl="0">
      <w:start w:val="2"/>
      <w:numFmt w:val="decimal"/>
      <w:lvlText w:val="%1、"/>
      <w:lvlJc w:val="left"/>
      <w:pPr>
        <w:ind w:left="840" w:hanging="36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1">
    <w:nsid w:val="487629D8"/>
    <w:multiLevelType w:val="multilevel"/>
    <w:tmpl w:val="487629D8"/>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E28"/>
    <w:rsid w:val="000A44A5"/>
    <w:rsid w:val="002E3ACE"/>
    <w:rsid w:val="0038348F"/>
    <w:rsid w:val="00713AB3"/>
    <w:rsid w:val="00821821"/>
    <w:rsid w:val="00836E28"/>
    <w:rsid w:val="00CC47FC"/>
    <w:rsid w:val="00EF2DA9"/>
    <w:rsid w:val="67C5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nhideWhenUsed="0" w:qFormat="1"/>
    <w:lsdException w:name="Default Paragraph Font" w:uiPriority="1" w:qFormat="1"/>
    <w:lsdException w:name="Body Text" w:semiHidden="0" w:qFormat="1"/>
    <w:lsdException w:name="Subtitle" w:semiHidden="0" w:uiPriority="11" w:unhideWhenUsed="0" w:qFormat="1"/>
    <w:lsdException w:name="Body Text Indent 3"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99"/>
    <w:unhideWhenUsed/>
    <w:qFormat/>
    <w:rPr>
      <w:rFonts w:ascii="仿宋_GB2312" w:eastAsia="宋体" w:hAnsi="Times New Roman" w:cs="Times New Roman"/>
      <w:kern w:val="0"/>
      <w:sz w:val="30"/>
      <w:szCs w:val="30"/>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7143"/>
        <w:tab w:val="right" w:pos="14287"/>
      </w:tabs>
    </w:pPr>
    <w:rPr>
      <w:rFonts w:ascii="Times New Roman" w:eastAsia="宋体" w:hAnsi="Times New Roman" w:cs="Times New Roman"/>
      <w:kern w:val="0"/>
      <w:szCs w:val="21"/>
    </w:rPr>
  </w:style>
  <w:style w:type="paragraph" w:styleId="3">
    <w:name w:val="Body Text Indent 3"/>
    <w:basedOn w:val="a"/>
    <w:link w:val="3Char"/>
    <w:uiPriority w:val="99"/>
    <w:unhideWhenUsed/>
    <w:qFormat/>
    <w:pPr>
      <w:spacing w:before="100" w:beforeAutospacing="1" w:after="120"/>
      <w:ind w:leftChars="200" w:left="200"/>
    </w:pPr>
    <w:rPr>
      <w:rFonts w:ascii="Times New Roman" w:eastAsia="宋体" w:hAnsi="Times New Roman" w:cs="Times New Roman"/>
      <w:kern w:val="0"/>
      <w:sz w:val="16"/>
      <w:szCs w:val="16"/>
    </w:rPr>
  </w:style>
  <w:style w:type="paragraph" w:styleId="a6">
    <w:name w:val="Normal (Web)"/>
    <w:basedOn w:val="a"/>
    <w:uiPriority w:val="99"/>
    <w:unhideWhenUsed/>
    <w:qFormat/>
    <w:pPr>
      <w:spacing w:before="100" w:beforeAutospacing="1" w:after="100" w:afterAutospacing="1"/>
      <w:jc w:val="left"/>
    </w:pPr>
    <w:rPr>
      <w:rFonts w:ascii="Times New Roman" w:eastAsia="宋体" w:hAnsi="Times New Roman" w:cs="Times New Roman"/>
      <w:kern w:val="0"/>
      <w:sz w:val="24"/>
      <w:szCs w:val="24"/>
    </w:rPr>
  </w:style>
  <w:style w:type="paragraph" w:styleId="a7">
    <w:name w:val="Title"/>
    <w:basedOn w:val="a"/>
    <w:next w:val="a"/>
    <w:link w:val="Char2"/>
    <w:uiPriority w:val="99"/>
    <w:qFormat/>
    <w:pPr>
      <w:spacing w:before="300" w:after="200"/>
      <w:contextualSpacing/>
    </w:pPr>
    <w:rPr>
      <w:rFonts w:ascii="Times New Roman" w:eastAsia="宋体" w:hAnsi="Times New Roman" w:cs="Times New Roman"/>
      <w:kern w:val="0"/>
      <w:sz w:val="48"/>
      <w:szCs w:val="48"/>
    </w:rPr>
  </w:style>
  <w:style w:type="paragraph" w:customStyle="1" w:styleId="11">
    <w:name w:val="标题 11"/>
    <w:basedOn w:val="a"/>
    <w:next w:val="a"/>
    <w:qFormat/>
    <w:pPr>
      <w:keepNext/>
      <w:jc w:val="center"/>
      <w:outlineLvl w:val="0"/>
    </w:pPr>
    <w:rPr>
      <w:rFonts w:ascii="楷体_GB2312" w:eastAsia="宋体" w:hAnsi="Times New Roman" w:cs="Times New Roman"/>
      <w:kern w:val="0"/>
      <w:sz w:val="28"/>
      <w:szCs w:val="28"/>
    </w:rPr>
  </w:style>
  <w:style w:type="paragraph" w:customStyle="1" w:styleId="BodyText0">
    <w:name w:val="Body Text_0"/>
    <w:basedOn w:val="Normal190"/>
    <w:next w:val="BodyTextFirstIndent0"/>
    <w:qFormat/>
    <w:rPr>
      <w:rFonts w:ascii="仿宋_GB2312"/>
      <w:sz w:val="32"/>
      <w:szCs w:val="32"/>
    </w:rPr>
  </w:style>
  <w:style w:type="paragraph" w:customStyle="1" w:styleId="Normal190">
    <w:name w:val="Normal_19_0"/>
    <w:basedOn w:val="a"/>
    <w:next w:val="BodyText0"/>
    <w:qFormat/>
    <w:rPr>
      <w:rFonts w:ascii="Times New Roman" w:eastAsia="宋体" w:hAnsi="Times New Roman" w:cs="Times New Roman"/>
      <w:kern w:val="0"/>
      <w:szCs w:val="21"/>
    </w:rPr>
  </w:style>
  <w:style w:type="paragraph" w:customStyle="1" w:styleId="BodyTextFirstIndent0">
    <w:name w:val="Body Text First Indent_0"/>
    <w:basedOn w:val="BodyText0"/>
    <w:qFormat/>
    <w:pPr>
      <w:spacing w:before="100" w:beforeAutospacing="1" w:after="120"/>
      <w:ind w:firstLineChars="100" w:firstLine="100"/>
    </w:pPr>
    <w:rPr>
      <w:rFonts w:ascii="Times New Roman"/>
      <w:sz w:val="21"/>
      <w:szCs w:val="21"/>
    </w:rPr>
  </w:style>
  <w:style w:type="paragraph" w:customStyle="1" w:styleId="2">
    <w:name w:val="样式 首行缩进:  2 字符"/>
    <w:basedOn w:val="Normal190"/>
    <w:qFormat/>
    <w:pPr>
      <w:ind w:firstLine="560"/>
    </w:pPr>
    <w:rPr>
      <w:rFonts w:ascii="等线" w:eastAsia="等线" w:hAnsi="等线"/>
      <w:sz w:val="24"/>
      <w:szCs w:val="24"/>
    </w:rPr>
  </w:style>
  <w:style w:type="paragraph" w:customStyle="1" w:styleId="1">
    <w:name w:val="正文1"/>
    <w:basedOn w:val="a"/>
    <w:next w:val="2"/>
    <w:qFormat/>
    <w:rPr>
      <w:rFonts w:ascii="Calibri" w:eastAsia="宋体" w:hAnsi="Calibri" w:cs="Times New Roman"/>
      <w:kern w:val="0"/>
      <w:sz w:val="24"/>
      <w:szCs w:val="24"/>
    </w:rPr>
  </w:style>
  <w:style w:type="paragraph" w:customStyle="1" w:styleId="10">
    <w:name w:val="正文文本_1"/>
    <w:basedOn w:val="30"/>
    <w:semiHidden/>
    <w:qFormat/>
    <w:pPr>
      <w:spacing w:before="100" w:beforeAutospacing="1" w:after="120"/>
    </w:pPr>
    <w:rPr>
      <w:rFonts w:ascii="Verdana" w:eastAsia="Times New Roman" w:hAnsi="Verdana"/>
    </w:rPr>
  </w:style>
  <w:style w:type="paragraph" w:customStyle="1" w:styleId="30">
    <w:name w:val="正文_3"/>
    <w:basedOn w:val="a"/>
    <w:next w:val="10"/>
    <w:qFormat/>
    <w:rPr>
      <w:rFonts w:ascii="Calibri" w:eastAsia="宋体" w:hAnsi="Calibri" w:cs="Times New Roman"/>
      <w:kern w:val="0"/>
      <w:szCs w:val="21"/>
    </w:rPr>
  </w:style>
  <w:style w:type="paragraph" w:customStyle="1" w:styleId="Normal19">
    <w:name w:val="Normal_19"/>
    <w:basedOn w:val="a"/>
    <w:next w:val="1"/>
    <w:qFormat/>
    <w:rPr>
      <w:rFonts w:ascii="Calibri" w:eastAsia="Times New Roman" w:hAnsi="Calibri" w:cs="Times New Roman"/>
      <w:kern w:val="0"/>
      <w:szCs w:val="21"/>
    </w:rPr>
  </w:style>
  <w:style w:type="paragraph" w:customStyle="1" w:styleId="16">
    <w:name w:val="正文_16"/>
    <w:basedOn w:val="a"/>
    <w:qFormat/>
    <w:rPr>
      <w:rFonts w:ascii="Calibri" w:eastAsia="宋体" w:hAnsi="Calibri" w:cs="Times New Roman"/>
      <w:kern w:val="0"/>
      <w:sz w:val="24"/>
      <w:szCs w:val="24"/>
    </w:rPr>
  </w:style>
  <w:style w:type="paragraph" w:customStyle="1" w:styleId="100">
    <w:name w:val="正文1_0"/>
    <w:basedOn w:val="a"/>
    <w:qFormat/>
    <w:rPr>
      <w:rFonts w:ascii="Calibri" w:eastAsia="Times New Roman" w:hAnsi="Calibri" w:cs="Times New Roman"/>
      <w:kern w:val="0"/>
      <w:sz w:val="24"/>
      <w:szCs w:val="24"/>
    </w:rPr>
  </w:style>
  <w:style w:type="paragraph" w:customStyle="1" w:styleId="12">
    <w:name w:val="正文1"/>
    <w:basedOn w:val="a"/>
    <w:next w:val="2"/>
    <w:qFormat/>
    <w:rPr>
      <w:rFonts w:ascii="Calibri" w:eastAsia="宋体" w:hAnsi="Calibri" w:cs="Times New Roman"/>
      <w:szCs w:val="21"/>
    </w:rPr>
  </w:style>
  <w:style w:type="paragraph" w:customStyle="1" w:styleId="160">
    <w:name w:val="正文_16_0"/>
    <w:basedOn w:val="a"/>
    <w:qFormat/>
    <w:rPr>
      <w:rFonts w:ascii="Calibri" w:eastAsia="宋体" w:hAnsi="Calibri" w:cs="Times New Roman"/>
      <w:kern w:val="0"/>
      <w:sz w:val="24"/>
      <w:szCs w:val="24"/>
    </w:rPr>
  </w:style>
  <w:style w:type="character" w:customStyle="1" w:styleId="Char2">
    <w:name w:val="标题 Char"/>
    <w:basedOn w:val="a0"/>
    <w:link w:val="a7"/>
    <w:uiPriority w:val="99"/>
    <w:qFormat/>
    <w:rPr>
      <w:rFonts w:ascii="Times New Roman" w:eastAsia="宋体" w:hAnsi="Times New Roman" w:cs="Times New Roman"/>
      <w:kern w:val="0"/>
      <w:sz w:val="48"/>
      <w:szCs w:val="48"/>
    </w:rPr>
  </w:style>
  <w:style w:type="paragraph" w:customStyle="1" w:styleId="Normal20">
    <w:name w:val="Normal_20"/>
    <w:basedOn w:val="a"/>
    <w:qFormat/>
    <w:pPr>
      <w:widowControl/>
      <w:jc w:val="left"/>
    </w:pPr>
    <w:rPr>
      <w:rFonts w:ascii="黑体" w:eastAsia="黑体" w:hAnsi="黑体" w:cs="宋体"/>
      <w:b/>
      <w:kern w:val="0"/>
      <w:sz w:val="32"/>
      <w:szCs w:val="32"/>
    </w:rPr>
  </w:style>
  <w:style w:type="character" w:customStyle="1" w:styleId="Char">
    <w:name w:val="正文文本 Char"/>
    <w:basedOn w:val="a0"/>
    <w:link w:val="a3"/>
    <w:uiPriority w:val="99"/>
    <w:qFormat/>
    <w:rPr>
      <w:rFonts w:ascii="仿宋_GB2312" w:eastAsia="宋体" w:hAnsi="Times New Roman" w:cs="Times New Roman"/>
      <w:kern w:val="0"/>
      <w:sz w:val="30"/>
      <w:szCs w:val="30"/>
    </w:rPr>
  </w:style>
  <w:style w:type="character" w:customStyle="1" w:styleId="Char1">
    <w:name w:val="页脚 Char"/>
    <w:basedOn w:val="a0"/>
    <w:link w:val="a5"/>
    <w:uiPriority w:val="99"/>
    <w:qFormat/>
    <w:rPr>
      <w:rFonts w:ascii="Times New Roman" w:eastAsia="宋体" w:hAnsi="Times New Roman" w:cs="Times New Roman"/>
      <w:kern w:val="0"/>
      <w:szCs w:val="21"/>
    </w:rPr>
  </w:style>
  <w:style w:type="character" w:customStyle="1" w:styleId="3Char">
    <w:name w:val="正文文本缩进 3 Char"/>
    <w:basedOn w:val="a0"/>
    <w:link w:val="3"/>
    <w:uiPriority w:val="99"/>
    <w:qFormat/>
    <w:rPr>
      <w:rFonts w:ascii="Times New Roman" w:eastAsia="宋体" w:hAnsi="Times New Roman" w:cs="Times New Roman"/>
      <w:kern w:val="0"/>
      <w:sz w:val="16"/>
      <w:szCs w:val="16"/>
    </w:rPr>
  </w:style>
  <w:style w:type="paragraph" w:customStyle="1" w:styleId="13">
    <w:name w:val="普通(网站)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4">
    <w:name w:val="页眉1"/>
    <w:basedOn w:val="a"/>
    <w:qFormat/>
    <w:pPr>
      <w:pBdr>
        <w:bottom w:val="single" w:sz="6" w:space="1" w:color="000000"/>
      </w:pBdr>
      <w:tabs>
        <w:tab w:val="center" w:pos="4153"/>
        <w:tab w:val="right" w:pos="8306"/>
      </w:tabs>
      <w:jc w:val="center"/>
    </w:pPr>
    <w:rPr>
      <w:rFonts w:ascii="Times New Roman" w:eastAsia="宋体" w:hAnsi="Times New Roman" w:cs="Times New Roman"/>
      <w:kern w:val="0"/>
      <w:sz w:val="18"/>
      <w:szCs w:val="18"/>
    </w:rPr>
  </w:style>
  <w:style w:type="paragraph" w:customStyle="1" w:styleId="15">
    <w:name w:val="页脚1"/>
    <w:basedOn w:val="a"/>
    <w:qFormat/>
    <w:pPr>
      <w:tabs>
        <w:tab w:val="center" w:pos="4153"/>
        <w:tab w:val="right" w:pos="8306"/>
      </w:tabs>
      <w:jc w:val="left"/>
    </w:pPr>
    <w:rPr>
      <w:rFonts w:ascii="Times New Roman" w:eastAsia="宋体" w:hAnsi="Times New Roman" w:cs="Times New Roman"/>
      <w:kern w:val="0"/>
      <w:sz w:val="18"/>
      <w:szCs w:val="18"/>
    </w:rPr>
  </w:style>
  <w:style w:type="character" w:customStyle="1" w:styleId="101">
    <w:name w:val="10"/>
    <w:basedOn w:val="a0"/>
    <w:rPr>
      <w:rFonts w:ascii="Times New Roman" w:hAnsi="Times New Roman" w:cs="Times New Roman" w:hint="default"/>
    </w:rPr>
  </w:style>
  <w:style w:type="character" w:customStyle="1" w:styleId="150">
    <w:name w:val="15"/>
    <w:basedOn w:val="a0"/>
    <w:rPr>
      <w:rFonts w:ascii="Times New Roman" w:hAnsi="Times New Roman" w:cs="Times New Roman" w:hint="default"/>
      <w:b/>
    </w:rPr>
  </w:style>
  <w:style w:type="character" w:customStyle="1" w:styleId="161">
    <w:name w:val="16"/>
    <w:basedOn w:val="a0"/>
    <w:rPr>
      <w:rFonts w:ascii="Times New Roman" w:hAnsi="Times New Roman" w:cs="Times New Roman" w:hint="default"/>
      <w:b/>
      <w:bCs/>
    </w:rPr>
  </w:style>
  <w:style w:type="character" w:customStyle="1" w:styleId="17">
    <w:name w:val="17"/>
    <w:basedOn w:val="a0"/>
    <w:rPr>
      <w:rFonts w:ascii="Times New Roman" w:hAnsi="Times New Roman" w:cs="Times New Roman" w:hint="default"/>
    </w:rPr>
  </w:style>
  <w:style w:type="table" w:customStyle="1" w:styleId="TableGrid0">
    <w:name w:val="Table Grid_0"/>
    <w:basedOn w:val="a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普通表格1"/>
    <w:basedOn w:val="a1"/>
    <w:rPr>
      <w:rFonts w:ascii="Times New Roman" w:eastAsia="Times New Roman" w:hAnsi="Times New Roman" w:cs="Times New Roman"/>
    </w:rPr>
    <w:tblPr>
      <w:tblInd w:w="0" w:type="dxa"/>
      <w:tblCellMar>
        <w:top w:w="0" w:type="dxa"/>
        <w:left w:w="0" w:type="dxa"/>
        <w:bottom w:w="0" w:type="dxa"/>
        <w:right w:w="0" w:type="dxa"/>
      </w:tblCellMar>
    </w:tblPr>
  </w:style>
  <w:style w:type="table" w:customStyle="1" w:styleId="19">
    <w:name w:val="网格型1"/>
    <w:basedOn w:val="18"/>
    <w:pPr>
      <w:widowControl w:val="0"/>
      <w:jc w:val="both"/>
    </w:pPr>
    <w:tblPr>
      <w:tblInd w:w="0" w:type="dxa"/>
      <w:tblCellMar>
        <w:top w:w="0" w:type="dxa"/>
        <w:left w:w="0" w:type="dxa"/>
        <w:bottom w:w="0" w:type="dxa"/>
        <w:right w:w="0" w:type="dxa"/>
      </w:tblCellMar>
    </w:tblPr>
  </w:style>
  <w:style w:type="character" w:customStyle="1" w:styleId="Char0">
    <w:name w:val="批注框文本 Char"/>
    <w:basedOn w:val="a0"/>
    <w:link w:val="a4"/>
    <w:uiPriority w:val="99"/>
    <w:semiHidden/>
    <w:rPr>
      <w:sz w:val="18"/>
      <w:szCs w:val="18"/>
    </w:rPr>
  </w:style>
  <w:style w:type="paragraph" w:styleId="a8">
    <w:name w:val="header"/>
    <w:basedOn w:val="a"/>
    <w:link w:val="Char3"/>
    <w:uiPriority w:val="99"/>
    <w:unhideWhenUsed/>
    <w:rsid w:val="0082182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82182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nhideWhenUsed="0" w:qFormat="1"/>
    <w:lsdException w:name="Default Paragraph Font" w:uiPriority="1" w:qFormat="1"/>
    <w:lsdException w:name="Body Text" w:semiHidden="0" w:qFormat="1"/>
    <w:lsdException w:name="Subtitle" w:semiHidden="0" w:uiPriority="11" w:unhideWhenUsed="0" w:qFormat="1"/>
    <w:lsdException w:name="Body Text Indent 3" w:semiHidden="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99"/>
    <w:unhideWhenUsed/>
    <w:qFormat/>
    <w:rPr>
      <w:rFonts w:ascii="仿宋_GB2312" w:eastAsia="宋体" w:hAnsi="Times New Roman" w:cs="Times New Roman"/>
      <w:kern w:val="0"/>
      <w:sz w:val="30"/>
      <w:szCs w:val="30"/>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7143"/>
        <w:tab w:val="right" w:pos="14287"/>
      </w:tabs>
    </w:pPr>
    <w:rPr>
      <w:rFonts w:ascii="Times New Roman" w:eastAsia="宋体" w:hAnsi="Times New Roman" w:cs="Times New Roman"/>
      <w:kern w:val="0"/>
      <w:szCs w:val="21"/>
    </w:rPr>
  </w:style>
  <w:style w:type="paragraph" w:styleId="3">
    <w:name w:val="Body Text Indent 3"/>
    <w:basedOn w:val="a"/>
    <w:link w:val="3Char"/>
    <w:uiPriority w:val="99"/>
    <w:unhideWhenUsed/>
    <w:qFormat/>
    <w:pPr>
      <w:spacing w:before="100" w:beforeAutospacing="1" w:after="120"/>
      <w:ind w:leftChars="200" w:left="200"/>
    </w:pPr>
    <w:rPr>
      <w:rFonts w:ascii="Times New Roman" w:eastAsia="宋体" w:hAnsi="Times New Roman" w:cs="Times New Roman"/>
      <w:kern w:val="0"/>
      <w:sz w:val="16"/>
      <w:szCs w:val="16"/>
    </w:rPr>
  </w:style>
  <w:style w:type="paragraph" w:styleId="a6">
    <w:name w:val="Normal (Web)"/>
    <w:basedOn w:val="a"/>
    <w:uiPriority w:val="99"/>
    <w:unhideWhenUsed/>
    <w:qFormat/>
    <w:pPr>
      <w:spacing w:before="100" w:beforeAutospacing="1" w:after="100" w:afterAutospacing="1"/>
      <w:jc w:val="left"/>
    </w:pPr>
    <w:rPr>
      <w:rFonts w:ascii="Times New Roman" w:eastAsia="宋体" w:hAnsi="Times New Roman" w:cs="Times New Roman"/>
      <w:kern w:val="0"/>
      <w:sz w:val="24"/>
      <w:szCs w:val="24"/>
    </w:rPr>
  </w:style>
  <w:style w:type="paragraph" w:styleId="a7">
    <w:name w:val="Title"/>
    <w:basedOn w:val="a"/>
    <w:next w:val="a"/>
    <w:link w:val="Char2"/>
    <w:uiPriority w:val="99"/>
    <w:qFormat/>
    <w:pPr>
      <w:spacing w:before="300" w:after="200"/>
      <w:contextualSpacing/>
    </w:pPr>
    <w:rPr>
      <w:rFonts w:ascii="Times New Roman" w:eastAsia="宋体" w:hAnsi="Times New Roman" w:cs="Times New Roman"/>
      <w:kern w:val="0"/>
      <w:sz w:val="48"/>
      <w:szCs w:val="48"/>
    </w:rPr>
  </w:style>
  <w:style w:type="paragraph" w:customStyle="1" w:styleId="11">
    <w:name w:val="标题 11"/>
    <w:basedOn w:val="a"/>
    <w:next w:val="a"/>
    <w:qFormat/>
    <w:pPr>
      <w:keepNext/>
      <w:jc w:val="center"/>
      <w:outlineLvl w:val="0"/>
    </w:pPr>
    <w:rPr>
      <w:rFonts w:ascii="楷体_GB2312" w:eastAsia="宋体" w:hAnsi="Times New Roman" w:cs="Times New Roman"/>
      <w:kern w:val="0"/>
      <w:sz w:val="28"/>
      <w:szCs w:val="28"/>
    </w:rPr>
  </w:style>
  <w:style w:type="paragraph" w:customStyle="1" w:styleId="BodyText0">
    <w:name w:val="Body Text_0"/>
    <w:basedOn w:val="Normal190"/>
    <w:next w:val="BodyTextFirstIndent0"/>
    <w:qFormat/>
    <w:rPr>
      <w:rFonts w:ascii="仿宋_GB2312"/>
      <w:sz w:val="32"/>
      <w:szCs w:val="32"/>
    </w:rPr>
  </w:style>
  <w:style w:type="paragraph" w:customStyle="1" w:styleId="Normal190">
    <w:name w:val="Normal_19_0"/>
    <w:basedOn w:val="a"/>
    <w:next w:val="BodyText0"/>
    <w:qFormat/>
    <w:rPr>
      <w:rFonts w:ascii="Times New Roman" w:eastAsia="宋体" w:hAnsi="Times New Roman" w:cs="Times New Roman"/>
      <w:kern w:val="0"/>
      <w:szCs w:val="21"/>
    </w:rPr>
  </w:style>
  <w:style w:type="paragraph" w:customStyle="1" w:styleId="BodyTextFirstIndent0">
    <w:name w:val="Body Text First Indent_0"/>
    <w:basedOn w:val="BodyText0"/>
    <w:qFormat/>
    <w:pPr>
      <w:spacing w:before="100" w:beforeAutospacing="1" w:after="120"/>
      <w:ind w:firstLineChars="100" w:firstLine="100"/>
    </w:pPr>
    <w:rPr>
      <w:rFonts w:ascii="Times New Roman"/>
      <w:sz w:val="21"/>
      <w:szCs w:val="21"/>
    </w:rPr>
  </w:style>
  <w:style w:type="paragraph" w:customStyle="1" w:styleId="2">
    <w:name w:val="样式 首行缩进:  2 字符"/>
    <w:basedOn w:val="Normal190"/>
    <w:qFormat/>
    <w:pPr>
      <w:ind w:firstLine="560"/>
    </w:pPr>
    <w:rPr>
      <w:rFonts w:ascii="等线" w:eastAsia="等线" w:hAnsi="等线"/>
      <w:sz w:val="24"/>
      <w:szCs w:val="24"/>
    </w:rPr>
  </w:style>
  <w:style w:type="paragraph" w:customStyle="1" w:styleId="1">
    <w:name w:val="正文1"/>
    <w:basedOn w:val="a"/>
    <w:next w:val="2"/>
    <w:qFormat/>
    <w:rPr>
      <w:rFonts w:ascii="Calibri" w:eastAsia="宋体" w:hAnsi="Calibri" w:cs="Times New Roman"/>
      <w:kern w:val="0"/>
      <w:sz w:val="24"/>
      <w:szCs w:val="24"/>
    </w:rPr>
  </w:style>
  <w:style w:type="paragraph" w:customStyle="1" w:styleId="10">
    <w:name w:val="正文文本_1"/>
    <w:basedOn w:val="30"/>
    <w:semiHidden/>
    <w:qFormat/>
    <w:pPr>
      <w:spacing w:before="100" w:beforeAutospacing="1" w:after="120"/>
    </w:pPr>
    <w:rPr>
      <w:rFonts w:ascii="Verdana" w:eastAsia="Times New Roman" w:hAnsi="Verdana"/>
    </w:rPr>
  </w:style>
  <w:style w:type="paragraph" w:customStyle="1" w:styleId="30">
    <w:name w:val="正文_3"/>
    <w:basedOn w:val="a"/>
    <w:next w:val="10"/>
    <w:qFormat/>
    <w:rPr>
      <w:rFonts w:ascii="Calibri" w:eastAsia="宋体" w:hAnsi="Calibri" w:cs="Times New Roman"/>
      <w:kern w:val="0"/>
      <w:szCs w:val="21"/>
    </w:rPr>
  </w:style>
  <w:style w:type="paragraph" w:customStyle="1" w:styleId="Normal19">
    <w:name w:val="Normal_19"/>
    <w:basedOn w:val="a"/>
    <w:next w:val="1"/>
    <w:qFormat/>
    <w:rPr>
      <w:rFonts w:ascii="Calibri" w:eastAsia="Times New Roman" w:hAnsi="Calibri" w:cs="Times New Roman"/>
      <w:kern w:val="0"/>
      <w:szCs w:val="21"/>
    </w:rPr>
  </w:style>
  <w:style w:type="paragraph" w:customStyle="1" w:styleId="16">
    <w:name w:val="正文_16"/>
    <w:basedOn w:val="a"/>
    <w:qFormat/>
    <w:rPr>
      <w:rFonts w:ascii="Calibri" w:eastAsia="宋体" w:hAnsi="Calibri" w:cs="Times New Roman"/>
      <w:kern w:val="0"/>
      <w:sz w:val="24"/>
      <w:szCs w:val="24"/>
    </w:rPr>
  </w:style>
  <w:style w:type="paragraph" w:customStyle="1" w:styleId="100">
    <w:name w:val="正文1_0"/>
    <w:basedOn w:val="a"/>
    <w:qFormat/>
    <w:rPr>
      <w:rFonts w:ascii="Calibri" w:eastAsia="Times New Roman" w:hAnsi="Calibri" w:cs="Times New Roman"/>
      <w:kern w:val="0"/>
      <w:sz w:val="24"/>
      <w:szCs w:val="24"/>
    </w:rPr>
  </w:style>
  <w:style w:type="paragraph" w:customStyle="1" w:styleId="12">
    <w:name w:val="正文1"/>
    <w:basedOn w:val="a"/>
    <w:next w:val="2"/>
    <w:qFormat/>
    <w:rPr>
      <w:rFonts w:ascii="Calibri" w:eastAsia="宋体" w:hAnsi="Calibri" w:cs="Times New Roman"/>
      <w:szCs w:val="21"/>
    </w:rPr>
  </w:style>
  <w:style w:type="paragraph" w:customStyle="1" w:styleId="160">
    <w:name w:val="正文_16_0"/>
    <w:basedOn w:val="a"/>
    <w:qFormat/>
    <w:rPr>
      <w:rFonts w:ascii="Calibri" w:eastAsia="宋体" w:hAnsi="Calibri" w:cs="Times New Roman"/>
      <w:kern w:val="0"/>
      <w:sz w:val="24"/>
      <w:szCs w:val="24"/>
    </w:rPr>
  </w:style>
  <w:style w:type="character" w:customStyle="1" w:styleId="Char2">
    <w:name w:val="标题 Char"/>
    <w:basedOn w:val="a0"/>
    <w:link w:val="a7"/>
    <w:uiPriority w:val="99"/>
    <w:qFormat/>
    <w:rPr>
      <w:rFonts w:ascii="Times New Roman" w:eastAsia="宋体" w:hAnsi="Times New Roman" w:cs="Times New Roman"/>
      <w:kern w:val="0"/>
      <w:sz w:val="48"/>
      <w:szCs w:val="48"/>
    </w:rPr>
  </w:style>
  <w:style w:type="paragraph" w:customStyle="1" w:styleId="Normal20">
    <w:name w:val="Normal_20"/>
    <w:basedOn w:val="a"/>
    <w:qFormat/>
    <w:pPr>
      <w:widowControl/>
      <w:jc w:val="left"/>
    </w:pPr>
    <w:rPr>
      <w:rFonts w:ascii="黑体" w:eastAsia="黑体" w:hAnsi="黑体" w:cs="宋体"/>
      <w:b/>
      <w:kern w:val="0"/>
      <w:sz w:val="32"/>
      <w:szCs w:val="32"/>
    </w:rPr>
  </w:style>
  <w:style w:type="character" w:customStyle="1" w:styleId="Char">
    <w:name w:val="正文文本 Char"/>
    <w:basedOn w:val="a0"/>
    <w:link w:val="a3"/>
    <w:uiPriority w:val="99"/>
    <w:qFormat/>
    <w:rPr>
      <w:rFonts w:ascii="仿宋_GB2312" w:eastAsia="宋体" w:hAnsi="Times New Roman" w:cs="Times New Roman"/>
      <w:kern w:val="0"/>
      <w:sz w:val="30"/>
      <w:szCs w:val="30"/>
    </w:rPr>
  </w:style>
  <w:style w:type="character" w:customStyle="1" w:styleId="Char1">
    <w:name w:val="页脚 Char"/>
    <w:basedOn w:val="a0"/>
    <w:link w:val="a5"/>
    <w:uiPriority w:val="99"/>
    <w:qFormat/>
    <w:rPr>
      <w:rFonts w:ascii="Times New Roman" w:eastAsia="宋体" w:hAnsi="Times New Roman" w:cs="Times New Roman"/>
      <w:kern w:val="0"/>
      <w:szCs w:val="21"/>
    </w:rPr>
  </w:style>
  <w:style w:type="character" w:customStyle="1" w:styleId="3Char">
    <w:name w:val="正文文本缩进 3 Char"/>
    <w:basedOn w:val="a0"/>
    <w:link w:val="3"/>
    <w:uiPriority w:val="99"/>
    <w:qFormat/>
    <w:rPr>
      <w:rFonts w:ascii="Times New Roman" w:eastAsia="宋体" w:hAnsi="Times New Roman" w:cs="Times New Roman"/>
      <w:kern w:val="0"/>
      <w:sz w:val="16"/>
      <w:szCs w:val="16"/>
    </w:rPr>
  </w:style>
  <w:style w:type="paragraph" w:customStyle="1" w:styleId="13">
    <w:name w:val="普通(网站)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4">
    <w:name w:val="页眉1"/>
    <w:basedOn w:val="a"/>
    <w:qFormat/>
    <w:pPr>
      <w:pBdr>
        <w:bottom w:val="single" w:sz="6" w:space="1" w:color="000000"/>
      </w:pBdr>
      <w:tabs>
        <w:tab w:val="center" w:pos="4153"/>
        <w:tab w:val="right" w:pos="8306"/>
      </w:tabs>
      <w:jc w:val="center"/>
    </w:pPr>
    <w:rPr>
      <w:rFonts w:ascii="Times New Roman" w:eastAsia="宋体" w:hAnsi="Times New Roman" w:cs="Times New Roman"/>
      <w:kern w:val="0"/>
      <w:sz w:val="18"/>
      <w:szCs w:val="18"/>
    </w:rPr>
  </w:style>
  <w:style w:type="paragraph" w:customStyle="1" w:styleId="15">
    <w:name w:val="页脚1"/>
    <w:basedOn w:val="a"/>
    <w:qFormat/>
    <w:pPr>
      <w:tabs>
        <w:tab w:val="center" w:pos="4153"/>
        <w:tab w:val="right" w:pos="8306"/>
      </w:tabs>
      <w:jc w:val="left"/>
    </w:pPr>
    <w:rPr>
      <w:rFonts w:ascii="Times New Roman" w:eastAsia="宋体" w:hAnsi="Times New Roman" w:cs="Times New Roman"/>
      <w:kern w:val="0"/>
      <w:sz w:val="18"/>
      <w:szCs w:val="18"/>
    </w:rPr>
  </w:style>
  <w:style w:type="character" w:customStyle="1" w:styleId="101">
    <w:name w:val="10"/>
    <w:basedOn w:val="a0"/>
    <w:rPr>
      <w:rFonts w:ascii="Times New Roman" w:hAnsi="Times New Roman" w:cs="Times New Roman" w:hint="default"/>
    </w:rPr>
  </w:style>
  <w:style w:type="character" w:customStyle="1" w:styleId="150">
    <w:name w:val="15"/>
    <w:basedOn w:val="a0"/>
    <w:rPr>
      <w:rFonts w:ascii="Times New Roman" w:hAnsi="Times New Roman" w:cs="Times New Roman" w:hint="default"/>
      <w:b/>
    </w:rPr>
  </w:style>
  <w:style w:type="character" w:customStyle="1" w:styleId="161">
    <w:name w:val="16"/>
    <w:basedOn w:val="a0"/>
    <w:rPr>
      <w:rFonts w:ascii="Times New Roman" w:hAnsi="Times New Roman" w:cs="Times New Roman" w:hint="default"/>
      <w:b/>
      <w:bCs/>
    </w:rPr>
  </w:style>
  <w:style w:type="character" w:customStyle="1" w:styleId="17">
    <w:name w:val="17"/>
    <w:basedOn w:val="a0"/>
    <w:rPr>
      <w:rFonts w:ascii="Times New Roman" w:hAnsi="Times New Roman" w:cs="Times New Roman" w:hint="default"/>
    </w:rPr>
  </w:style>
  <w:style w:type="table" w:customStyle="1" w:styleId="TableGrid0">
    <w:name w:val="Table Grid_0"/>
    <w:basedOn w:val="a1"/>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普通表格1"/>
    <w:basedOn w:val="a1"/>
    <w:rPr>
      <w:rFonts w:ascii="Times New Roman" w:eastAsia="Times New Roman" w:hAnsi="Times New Roman" w:cs="Times New Roman"/>
    </w:rPr>
    <w:tblPr>
      <w:tblInd w:w="0" w:type="dxa"/>
      <w:tblCellMar>
        <w:top w:w="0" w:type="dxa"/>
        <w:left w:w="0" w:type="dxa"/>
        <w:bottom w:w="0" w:type="dxa"/>
        <w:right w:w="0" w:type="dxa"/>
      </w:tblCellMar>
    </w:tblPr>
  </w:style>
  <w:style w:type="table" w:customStyle="1" w:styleId="19">
    <w:name w:val="网格型1"/>
    <w:basedOn w:val="18"/>
    <w:pPr>
      <w:widowControl w:val="0"/>
      <w:jc w:val="both"/>
    </w:pPr>
    <w:tblPr>
      <w:tblInd w:w="0" w:type="dxa"/>
      <w:tblCellMar>
        <w:top w:w="0" w:type="dxa"/>
        <w:left w:w="0" w:type="dxa"/>
        <w:bottom w:w="0" w:type="dxa"/>
        <w:right w:w="0" w:type="dxa"/>
      </w:tblCellMar>
    </w:tblPr>
  </w:style>
  <w:style w:type="character" w:customStyle="1" w:styleId="Char0">
    <w:name w:val="批注框文本 Char"/>
    <w:basedOn w:val="a0"/>
    <w:link w:val="a4"/>
    <w:uiPriority w:val="99"/>
    <w:semiHidden/>
    <w:rPr>
      <w:sz w:val="18"/>
      <w:szCs w:val="18"/>
    </w:rPr>
  </w:style>
  <w:style w:type="paragraph" w:styleId="a8">
    <w:name w:val="header"/>
    <w:basedOn w:val="a"/>
    <w:link w:val="Char3"/>
    <w:uiPriority w:val="99"/>
    <w:unhideWhenUsed/>
    <w:rsid w:val="0082182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8"/>
    <w:uiPriority w:val="99"/>
    <w:rsid w:val="0082182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27</Pages>
  <Words>2559</Words>
  <Characters>14587</Characters>
  <Application>Microsoft Office Word</Application>
  <DocSecurity>0</DocSecurity>
  <Lines>121</Lines>
  <Paragraphs>34</Paragraphs>
  <ScaleCrop>false</ScaleCrop>
  <Company>微软中国</Company>
  <LinksUpToDate>false</LinksUpToDate>
  <CharactersWithSpaces>17112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微软用户</cp:lastModifiedBy>
  <cp:revision>6</cp:revision>
  <dcterms:created xsi:type="dcterms:W3CDTF">2025-04-09T00:54:00Z</dcterms:created>
  <dcterms:modified xsi:type="dcterms:W3CDTF">2025-04-11T09:24:00Z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eyJoZGlkIjoiNTAyZjI4Y2U5Njg0NzJjOTZhZTQ2MzU1MzUxNDRmMzkiLCJ1c2VySWQiOiI4ODI3NjQzOTAifQ==</vt:lpwstr>
  </property>
  <property fmtid="{D5CDD505-2E9C-101B-9397-08002B2CF9AE}" pid="3" name="KSOProductBuildVer">
    <vt:lpwstr>2052-12.1.0.20305</vt:lpwstr>
  </property>
  <property fmtid="{D5CDD505-2E9C-101B-9397-08002B2CF9AE}" pid="4" name="ICV">
    <vt:lpwstr>1CB60691E1AE40AE8E1356D072C4E95D_12</vt:lpwstr>
  </property>
</Properties>
</file>